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D7" w:rsidRPr="000D70AF" w:rsidRDefault="000D70AF" w:rsidP="000D70AF">
      <w:pPr>
        <w:jc w:val="center"/>
        <w:rPr>
          <w:b/>
          <w:sz w:val="32"/>
          <w:szCs w:val="32"/>
        </w:rPr>
      </w:pPr>
      <w:r w:rsidRPr="000D70AF">
        <w:rPr>
          <w:b/>
          <w:sz w:val="32"/>
          <w:szCs w:val="32"/>
        </w:rPr>
        <w:t>EAST</w:t>
      </w:r>
      <w:r w:rsidR="00B666F3">
        <w:rPr>
          <w:b/>
          <w:sz w:val="32"/>
          <w:szCs w:val="32"/>
        </w:rPr>
        <w:t xml:space="preserve"> </w:t>
      </w:r>
      <w:r w:rsidRPr="000D70AF">
        <w:rPr>
          <w:b/>
          <w:sz w:val="32"/>
          <w:szCs w:val="32"/>
        </w:rPr>
        <w:t>CENTRAL</w:t>
      </w:r>
      <w:r w:rsidR="00B666F3">
        <w:rPr>
          <w:b/>
          <w:sz w:val="32"/>
          <w:szCs w:val="32"/>
        </w:rPr>
        <w:t xml:space="preserve"> </w:t>
      </w:r>
      <w:r w:rsidRPr="000D70AF">
        <w:rPr>
          <w:b/>
          <w:sz w:val="32"/>
          <w:szCs w:val="32"/>
        </w:rPr>
        <w:t>COLLEGE</w:t>
      </w:r>
    </w:p>
    <w:p w:rsidR="000D70AF" w:rsidRPr="000D70AF" w:rsidRDefault="000D70AF" w:rsidP="000D70AF">
      <w:pPr>
        <w:jc w:val="center"/>
        <w:rPr>
          <w:b/>
          <w:sz w:val="32"/>
          <w:szCs w:val="32"/>
        </w:rPr>
      </w:pPr>
      <w:r w:rsidRPr="000D70AF">
        <w:rPr>
          <w:b/>
          <w:sz w:val="32"/>
          <w:szCs w:val="32"/>
        </w:rPr>
        <w:t>ACCOUNTING PROGRAM</w:t>
      </w:r>
      <w:bookmarkStart w:id="0" w:name="_GoBack"/>
      <w:bookmarkEnd w:id="0"/>
    </w:p>
    <w:p w:rsidR="000D70AF" w:rsidRDefault="000D70AF" w:rsidP="000D70AF">
      <w:pPr>
        <w:jc w:val="center"/>
        <w:rPr>
          <w:b/>
          <w:sz w:val="32"/>
          <w:szCs w:val="32"/>
        </w:rPr>
      </w:pPr>
      <w:r w:rsidRPr="000D70AF">
        <w:rPr>
          <w:b/>
          <w:sz w:val="32"/>
          <w:szCs w:val="32"/>
        </w:rPr>
        <w:t>ASSESSMENT PLAN</w:t>
      </w:r>
    </w:p>
    <w:p w:rsidR="000D70AF" w:rsidRDefault="000D70AF" w:rsidP="000D70AF">
      <w:pPr>
        <w:jc w:val="center"/>
        <w:rPr>
          <w:sz w:val="32"/>
          <w:szCs w:val="32"/>
        </w:rPr>
      </w:pPr>
    </w:p>
    <w:p w:rsidR="000D70AF" w:rsidRDefault="000D70AF" w:rsidP="000D70AF">
      <w:pPr>
        <w:jc w:val="center"/>
        <w:rPr>
          <w:sz w:val="32"/>
          <w:szCs w:val="32"/>
        </w:rPr>
      </w:pPr>
    </w:p>
    <w:p w:rsidR="000D70AF" w:rsidRDefault="000D70AF" w:rsidP="000D70AF">
      <w:pPr>
        <w:jc w:val="center"/>
        <w:rPr>
          <w:sz w:val="32"/>
          <w:szCs w:val="32"/>
        </w:rPr>
      </w:pPr>
    </w:p>
    <w:p w:rsidR="000D70AF" w:rsidRDefault="000D70AF" w:rsidP="000D70AF">
      <w:pPr>
        <w:jc w:val="center"/>
        <w:rPr>
          <w:sz w:val="32"/>
          <w:szCs w:val="32"/>
        </w:rPr>
      </w:pPr>
    </w:p>
    <w:p w:rsidR="000D70AF" w:rsidRDefault="000D70AF" w:rsidP="000D70AF">
      <w:pPr>
        <w:jc w:val="center"/>
        <w:rPr>
          <w:sz w:val="32"/>
          <w:szCs w:val="32"/>
        </w:rPr>
      </w:pPr>
    </w:p>
    <w:p w:rsidR="000D70AF" w:rsidRDefault="000D70AF" w:rsidP="000D70AF">
      <w:pPr>
        <w:jc w:val="center"/>
        <w:rPr>
          <w:sz w:val="32"/>
          <w:szCs w:val="32"/>
        </w:rPr>
      </w:pPr>
    </w:p>
    <w:p w:rsidR="000D70AF" w:rsidRDefault="000D70AF" w:rsidP="000D70AF">
      <w:pPr>
        <w:jc w:val="center"/>
        <w:rPr>
          <w:sz w:val="32"/>
          <w:szCs w:val="32"/>
        </w:rPr>
      </w:pPr>
    </w:p>
    <w:p w:rsidR="000D70AF" w:rsidRDefault="000D70AF" w:rsidP="000D70AF">
      <w:pPr>
        <w:jc w:val="center"/>
        <w:rPr>
          <w:sz w:val="32"/>
          <w:szCs w:val="32"/>
        </w:rPr>
      </w:pPr>
    </w:p>
    <w:p w:rsidR="000D70AF" w:rsidRPr="000D70AF" w:rsidRDefault="000D70AF" w:rsidP="000D70AF">
      <w:pPr>
        <w:jc w:val="center"/>
        <w:rPr>
          <w:b/>
          <w:sz w:val="32"/>
          <w:szCs w:val="32"/>
        </w:rPr>
      </w:pPr>
      <w:r w:rsidRPr="000D70AF">
        <w:rPr>
          <w:b/>
          <w:sz w:val="32"/>
          <w:szCs w:val="32"/>
        </w:rPr>
        <w:t>ADOPTED BY</w:t>
      </w:r>
    </w:p>
    <w:p w:rsidR="000D70AF" w:rsidRPr="000D70AF" w:rsidRDefault="000D70AF" w:rsidP="000D70AF">
      <w:pPr>
        <w:jc w:val="center"/>
        <w:rPr>
          <w:b/>
          <w:sz w:val="32"/>
          <w:szCs w:val="32"/>
        </w:rPr>
      </w:pPr>
      <w:r w:rsidRPr="000D70AF">
        <w:rPr>
          <w:b/>
          <w:sz w:val="32"/>
          <w:szCs w:val="32"/>
        </w:rPr>
        <w:t>THE ACCOUNTING FACULTY</w:t>
      </w:r>
    </w:p>
    <w:p w:rsidR="000D70AF" w:rsidRPr="000D70AF" w:rsidRDefault="000D70AF" w:rsidP="000D70AF">
      <w:pPr>
        <w:jc w:val="center"/>
        <w:rPr>
          <w:b/>
          <w:sz w:val="32"/>
          <w:szCs w:val="32"/>
        </w:rPr>
      </w:pPr>
      <w:r w:rsidRPr="000D70AF">
        <w:rPr>
          <w:b/>
          <w:sz w:val="32"/>
          <w:szCs w:val="32"/>
        </w:rPr>
        <w:t>September 13, 2011</w:t>
      </w:r>
    </w:p>
    <w:p w:rsidR="000D70AF" w:rsidRDefault="000D70AF" w:rsidP="000D70AF">
      <w:pPr>
        <w:jc w:val="center"/>
        <w:rPr>
          <w:b/>
          <w:sz w:val="32"/>
          <w:szCs w:val="32"/>
        </w:rPr>
      </w:pPr>
    </w:p>
    <w:p w:rsidR="000D70AF" w:rsidRDefault="000D70AF" w:rsidP="000D70AF">
      <w:pPr>
        <w:jc w:val="center"/>
        <w:rPr>
          <w:b/>
          <w:sz w:val="32"/>
          <w:szCs w:val="32"/>
        </w:rPr>
      </w:pPr>
    </w:p>
    <w:p w:rsidR="000D70AF" w:rsidRDefault="000D70AF" w:rsidP="000D70AF">
      <w:pPr>
        <w:jc w:val="center"/>
        <w:rPr>
          <w:b/>
          <w:sz w:val="32"/>
          <w:szCs w:val="32"/>
        </w:rPr>
      </w:pPr>
    </w:p>
    <w:p w:rsidR="000D70AF" w:rsidRDefault="000D70AF" w:rsidP="000D70AF">
      <w:pPr>
        <w:jc w:val="center"/>
        <w:rPr>
          <w:b/>
          <w:sz w:val="32"/>
          <w:szCs w:val="32"/>
        </w:rPr>
      </w:pPr>
    </w:p>
    <w:p w:rsidR="000D70AF" w:rsidRDefault="000D70AF" w:rsidP="000D70AF">
      <w:pPr>
        <w:jc w:val="center"/>
        <w:rPr>
          <w:b/>
          <w:sz w:val="32"/>
          <w:szCs w:val="32"/>
        </w:rPr>
      </w:pPr>
    </w:p>
    <w:p w:rsidR="000D70AF" w:rsidRDefault="000D70AF" w:rsidP="000D70AF">
      <w:pPr>
        <w:jc w:val="center"/>
        <w:rPr>
          <w:b/>
          <w:sz w:val="32"/>
          <w:szCs w:val="32"/>
        </w:rPr>
      </w:pPr>
    </w:p>
    <w:p w:rsidR="00AB2C48" w:rsidRDefault="00AB2C48" w:rsidP="00B03699">
      <w:pPr>
        <w:rPr>
          <w:sz w:val="32"/>
          <w:szCs w:val="32"/>
        </w:rPr>
      </w:pPr>
    </w:p>
    <w:p w:rsidR="00AB2C48" w:rsidRPr="00AB2C48" w:rsidRDefault="00AB2C48" w:rsidP="00B03699">
      <w:pPr>
        <w:rPr>
          <w:b/>
          <w:sz w:val="32"/>
          <w:szCs w:val="32"/>
          <w:u w:val="single"/>
        </w:rPr>
      </w:pPr>
      <w:r>
        <w:rPr>
          <w:b/>
          <w:sz w:val="32"/>
          <w:szCs w:val="32"/>
          <w:u w:val="single"/>
        </w:rPr>
        <w:t>OVERVIEW</w:t>
      </w:r>
    </w:p>
    <w:p w:rsidR="000D70AF" w:rsidRDefault="00B03699" w:rsidP="00B03699">
      <w:pPr>
        <w:rPr>
          <w:sz w:val="32"/>
          <w:szCs w:val="32"/>
        </w:rPr>
      </w:pPr>
      <w:r>
        <w:rPr>
          <w:sz w:val="32"/>
          <w:szCs w:val="32"/>
        </w:rPr>
        <w:t xml:space="preserve">The </w:t>
      </w:r>
      <w:r w:rsidRPr="00AB2C48">
        <w:rPr>
          <w:sz w:val="32"/>
          <w:szCs w:val="32"/>
        </w:rPr>
        <w:t>purpose</w:t>
      </w:r>
      <w:r>
        <w:rPr>
          <w:sz w:val="32"/>
          <w:szCs w:val="32"/>
        </w:rPr>
        <w:t xml:space="preserve"> of this document is to provide an overall guide for assessment of the academic and practical effectiveness of the AAS Accounting program at East Central College.  This document will be a guide for the review and continuous improvement of the program in conjunction with the College’s mission.</w:t>
      </w:r>
    </w:p>
    <w:p w:rsidR="00B03699" w:rsidRDefault="00B03699" w:rsidP="00B03699">
      <w:pPr>
        <w:rPr>
          <w:sz w:val="32"/>
          <w:szCs w:val="32"/>
        </w:rPr>
      </w:pPr>
    </w:p>
    <w:p w:rsidR="00EE5289" w:rsidRDefault="00B03699" w:rsidP="00B03699">
      <w:pPr>
        <w:rPr>
          <w:sz w:val="32"/>
          <w:szCs w:val="32"/>
        </w:rPr>
      </w:pPr>
      <w:r>
        <w:rPr>
          <w:sz w:val="32"/>
          <w:szCs w:val="32"/>
        </w:rPr>
        <w:t>This document defines the educational objectives and expected outcomes for the AAS Accounting program</w:t>
      </w:r>
      <w:r w:rsidR="00EE5289">
        <w:rPr>
          <w:sz w:val="32"/>
          <w:szCs w:val="32"/>
        </w:rPr>
        <w:t xml:space="preserve"> and outlines a plan for developing assessment methods for achievement of stated objectives and outcomes.</w:t>
      </w:r>
    </w:p>
    <w:p w:rsidR="00EE5289" w:rsidRDefault="00EE5289" w:rsidP="00B03699">
      <w:pPr>
        <w:rPr>
          <w:sz w:val="32"/>
          <w:szCs w:val="32"/>
        </w:rPr>
      </w:pPr>
    </w:p>
    <w:p w:rsidR="00EE5289" w:rsidRDefault="00EE5289" w:rsidP="00B03699">
      <w:pPr>
        <w:rPr>
          <w:sz w:val="32"/>
          <w:szCs w:val="32"/>
        </w:rPr>
      </w:pPr>
      <w:r>
        <w:rPr>
          <w:sz w:val="32"/>
          <w:szCs w:val="32"/>
        </w:rPr>
        <w:t>Specifically, it is the overall objective of the Associate of Applied Science Accounting program to provide graduates with sufficient requisites and technical knowledge for entry level positions of employment as bookkeepers, accounting paraprofessionals, and accounting assistants in industry or government.</w:t>
      </w:r>
    </w:p>
    <w:p w:rsidR="00EE5289" w:rsidRDefault="00EE5289" w:rsidP="00B03699">
      <w:pPr>
        <w:rPr>
          <w:sz w:val="32"/>
          <w:szCs w:val="32"/>
        </w:rPr>
      </w:pPr>
    </w:p>
    <w:p w:rsidR="00EE5289" w:rsidRPr="00AB2C48" w:rsidRDefault="00AB2C48" w:rsidP="00B03699">
      <w:pPr>
        <w:rPr>
          <w:b/>
          <w:sz w:val="32"/>
          <w:szCs w:val="32"/>
          <w:u w:val="single"/>
        </w:rPr>
      </w:pPr>
      <w:r>
        <w:rPr>
          <w:b/>
          <w:sz w:val="32"/>
          <w:szCs w:val="32"/>
          <w:u w:val="single"/>
        </w:rPr>
        <w:t>LEARNING OBJECTIVES</w:t>
      </w:r>
    </w:p>
    <w:p w:rsidR="00B03699" w:rsidRDefault="00AB2C48" w:rsidP="00B03699">
      <w:pPr>
        <w:rPr>
          <w:sz w:val="32"/>
          <w:szCs w:val="32"/>
        </w:rPr>
      </w:pPr>
      <w:r>
        <w:rPr>
          <w:sz w:val="32"/>
          <w:szCs w:val="32"/>
        </w:rPr>
        <w:t xml:space="preserve">The Learning </w:t>
      </w:r>
      <w:proofErr w:type="gramStart"/>
      <w:r>
        <w:rPr>
          <w:sz w:val="32"/>
          <w:szCs w:val="32"/>
        </w:rPr>
        <w:t>objective for the Accounting program include</w:t>
      </w:r>
      <w:proofErr w:type="gramEnd"/>
      <w:r>
        <w:rPr>
          <w:sz w:val="32"/>
          <w:szCs w:val="32"/>
        </w:rPr>
        <w:t>:</w:t>
      </w:r>
    </w:p>
    <w:p w:rsidR="00652536" w:rsidRDefault="00652536" w:rsidP="00B03699">
      <w:pPr>
        <w:rPr>
          <w:sz w:val="32"/>
          <w:szCs w:val="32"/>
        </w:rPr>
      </w:pPr>
      <w:r>
        <w:rPr>
          <w:sz w:val="32"/>
          <w:szCs w:val="32"/>
        </w:rPr>
        <w:t xml:space="preserve">     1)  Requisite Knowledge and sufficient technical competencies to obtain employment as a bookkeeper/accountant or to progress professionally within their chosen field of employment.</w:t>
      </w:r>
    </w:p>
    <w:p w:rsidR="00AB2C48" w:rsidRPr="00652536" w:rsidRDefault="00652536" w:rsidP="00652536">
      <w:pPr>
        <w:ind w:left="360"/>
        <w:rPr>
          <w:sz w:val="32"/>
          <w:szCs w:val="32"/>
        </w:rPr>
      </w:pPr>
      <w:r>
        <w:rPr>
          <w:sz w:val="32"/>
          <w:szCs w:val="32"/>
        </w:rPr>
        <w:lastRenderedPageBreak/>
        <w:t>2)</w:t>
      </w:r>
      <w:r w:rsidR="00AB2C48" w:rsidRPr="00652536">
        <w:rPr>
          <w:sz w:val="32"/>
          <w:szCs w:val="32"/>
        </w:rPr>
        <w:t xml:space="preserve">  Sufficient understanding of organizational structures and </w:t>
      </w:r>
      <w:r>
        <w:rPr>
          <w:sz w:val="32"/>
          <w:szCs w:val="32"/>
        </w:rPr>
        <w:t xml:space="preserve">  </w:t>
      </w:r>
      <w:r w:rsidR="00AB2C48" w:rsidRPr="00652536">
        <w:rPr>
          <w:sz w:val="32"/>
          <w:szCs w:val="32"/>
        </w:rPr>
        <w:t>functional areas within organizations.</w:t>
      </w:r>
    </w:p>
    <w:p w:rsidR="00AB2C48" w:rsidRDefault="00AB2C48" w:rsidP="00652536">
      <w:pPr>
        <w:pStyle w:val="ListParagraph"/>
        <w:numPr>
          <w:ilvl w:val="0"/>
          <w:numId w:val="2"/>
        </w:numPr>
        <w:rPr>
          <w:sz w:val="32"/>
          <w:szCs w:val="32"/>
        </w:rPr>
      </w:pPr>
      <w:r w:rsidRPr="00652536">
        <w:rPr>
          <w:sz w:val="32"/>
          <w:szCs w:val="32"/>
        </w:rPr>
        <w:t xml:space="preserve"> Sufficient oral communications and interpersonal skills to express their ideas in an organized presentational format.</w:t>
      </w:r>
    </w:p>
    <w:p w:rsidR="00652536" w:rsidRPr="00652536" w:rsidRDefault="00652536" w:rsidP="00652536">
      <w:pPr>
        <w:rPr>
          <w:sz w:val="32"/>
          <w:szCs w:val="32"/>
        </w:rPr>
      </w:pPr>
    </w:p>
    <w:p w:rsidR="00AB2C48" w:rsidRPr="00652536" w:rsidRDefault="00AB2C48" w:rsidP="00652536">
      <w:pPr>
        <w:pStyle w:val="ListParagraph"/>
        <w:numPr>
          <w:ilvl w:val="0"/>
          <w:numId w:val="2"/>
        </w:numPr>
        <w:rPr>
          <w:sz w:val="32"/>
          <w:szCs w:val="32"/>
        </w:rPr>
      </w:pPr>
      <w:r w:rsidRPr="00652536">
        <w:rPr>
          <w:sz w:val="32"/>
          <w:szCs w:val="32"/>
        </w:rPr>
        <w:t xml:space="preserve"> A working knowledge of the concepts and principles relating to:</w:t>
      </w:r>
    </w:p>
    <w:p w:rsidR="00AB2C48" w:rsidRDefault="008879C0" w:rsidP="00AB2C48">
      <w:pPr>
        <w:pStyle w:val="ListParagraph"/>
        <w:rPr>
          <w:sz w:val="32"/>
          <w:szCs w:val="32"/>
        </w:rPr>
      </w:pPr>
      <w:r>
        <w:rPr>
          <w:sz w:val="32"/>
          <w:szCs w:val="32"/>
        </w:rPr>
        <w:t xml:space="preserve">   </w:t>
      </w:r>
      <w:r w:rsidR="00AB2C48">
        <w:rPr>
          <w:sz w:val="32"/>
          <w:szCs w:val="32"/>
        </w:rPr>
        <w:t xml:space="preserve"> Financial accounting</w:t>
      </w:r>
    </w:p>
    <w:p w:rsidR="00AB2C48" w:rsidRDefault="00AB2C48" w:rsidP="00AB2C48">
      <w:pPr>
        <w:pStyle w:val="ListParagraph"/>
        <w:rPr>
          <w:sz w:val="32"/>
          <w:szCs w:val="32"/>
        </w:rPr>
      </w:pPr>
      <w:r>
        <w:rPr>
          <w:sz w:val="32"/>
          <w:szCs w:val="32"/>
        </w:rPr>
        <w:t xml:space="preserve">    Managerial Acc</w:t>
      </w:r>
      <w:r w:rsidR="008879C0">
        <w:rPr>
          <w:sz w:val="32"/>
          <w:szCs w:val="32"/>
        </w:rPr>
        <w:t>ounting</w:t>
      </w:r>
    </w:p>
    <w:p w:rsidR="008879C0" w:rsidRDefault="008879C0" w:rsidP="00AB2C48">
      <w:pPr>
        <w:pStyle w:val="ListParagraph"/>
        <w:rPr>
          <w:sz w:val="32"/>
          <w:szCs w:val="32"/>
        </w:rPr>
      </w:pPr>
      <w:r>
        <w:rPr>
          <w:sz w:val="32"/>
          <w:szCs w:val="32"/>
        </w:rPr>
        <w:t xml:space="preserve">    Payroll and income tax preparation</w:t>
      </w:r>
    </w:p>
    <w:p w:rsidR="008879C0" w:rsidRDefault="008879C0" w:rsidP="00AB2C48">
      <w:pPr>
        <w:pStyle w:val="ListParagraph"/>
        <w:rPr>
          <w:sz w:val="32"/>
          <w:szCs w:val="32"/>
        </w:rPr>
      </w:pPr>
      <w:r>
        <w:rPr>
          <w:sz w:val="32"/>
          <w:szCs w:val="32"/>
        </w:rPr>
        <w:t xml:space="preserve">    Accounting systems</w:t>
      </w:r>
    </w:p>
    <w:p w:rsidR="008879C0" w:rsidRDefault="008879C0" w:rsidP="00AB2C48">
      <w:pPr>
        <w:pStyle w:val="ListParagraph"/>
        <w:rPr>
          <w:sz w:val="32"/>
          <w:szCs w:val="32"/>
        </w:rPr>
      </w:pPr>
      <w:r>
        <w:rPr>
          <w:sz w:val="32"/>
          <w:szCs w:val="32"/>
        </w:rPr>
        <w:t xml:space="preserve">    Business Law</w:t>
      </w:r>
    </w:p>
    <w:p w:rsidR="008879C0" w:rsidRDefault="008879C0" w:rsidP="00AB2C48">
      <w:pPr>
        <w:pStyle w:val="ListParagraph"/>
        <w:rPr>
          <w:sz w:val="32"/>
          <w:szCs w:val="32"/>
        </w:rPr>
      </w:pPr>
      <w:r>
        <w:rPr>
          <w:sz w:val="32"/>
          <w:szCs w:val="32"/>
        </w:rPr>
        <w:t xml:space="preserve">    Economics</w:t>
      </w:r>
    </w:p>
    <w:p w:rsidR="008879C0" w:rsidRDefault="008879C0" w:rsidP="008879C0">
      <w:pPr>
        <w:rPr>
          <w:sz w:val="32"/>
          <w:szCs w:val="32"/>
        </w:rPr>
      </w:pPr>
    </w:p>
    <w:p w:rsidR="008879C0" w:rsidRDefault="008879C0" w:rsidP="00652536">
      <w:pPr>
        <w:pStyle w:val="ListParagraph"/>
        <w:numPr>
          <w:ilvl w:val="0"/>
          <w:numId w:val="2"/>
        </w:numPr>
        <w:rPr>
          <w:sz w:val="32"/>
          <w:szCs w:val="32"/>
        </w:rPr>
      </w:pPr>
      <w:r>
        <w:rPr>
          <w:sz w:val="32"/>
          <w:szCs w:val="32"/>
        </w:rPr>
        <w:t xml:space="preserve">  Sufficient competency in utilizing computer technology and    accounting related software.</w:t>
      </w:r>
    </w:p>
    <w:p w:rsidR="008879C0" w:rsidRDefault="008879C0" w:rsidP="00652536">
      <w:pPr>
        <w:pStyle w:val="ListParagraph"/>
        <w:numPr>
          <w:ilvl w:val="0"/>
          <w:numId w:val="2"/>
        </w:numPr>
        <w:rPr>
          <w:sz w:val="32"/>
          <w:szCs w:val="32"/>
        </w:rPr>
      </w:pPr>
      <w:r>
        <w:rPr>
          <w:sz w:val="32"/>
          <w:szCs w:val="32"/>
        </w:rPr>
        <w:t xml:space="preserve">  A recognized need for continued professional development.</w:t>
      </w:r>
    </w:p>
    <w:p w:rsidR="008879C0" w:rsidRDefault="008879C0" w:rsidP="008879C0">
      <w:pPr>
        <w:rPr>
          <w:sz w:val="32"/>
          <w:szCs w:val="32"/>
        </w:rPr>
      </w:pPr>
    </w:p>
    <w:p w:rsidR="008879C0" w:rsidRDefault="008879C0" w:rsidP="008879C0">
      <w:pPr>
        <w:rPr>
          <w:sz w:val="32"/>
          <w:szCs w:val="32"/>
        </w:rPr>
      </w:pPr>
      <w:r>
        <w:rPr>
          <w:sz w:val="32"/>
          <w:szCs w:val="32"/>
        </w:rPr>
        <w:t>The</w:t>
      </w:r>
      <w:r w:rsidR="0042179B">
        <w:rPr>
          <w:sz w:val="32"/>
          <w:szCs w:val="32"/>
        </w:rPr>
        <w:t xml:space="preserve"> accounting</w:t>
      </w:r>
      <w:r>
        <w:rPr>
          <w:sz w:val="32"/>
          <w:szCs w:val="32"/>
        </w:rPr>
        <w:t xml:space="preserve"> program offers students the opportunity to develop a mixture of basic communication, technical accounting skills necessary to be successful in a business world that increasingly relies on information processing abilities.</w:t>
      </w:r>
      <w:r w:rsidR="000E0663">
        <w:rPr>
          <w:sz w:val="32"/>
          <w:szCs w:val="32"/>
        </w:rPr>
        <w:t xml:space="preserve"> See Table 1 Objectives and Assessments used.</w:t>
      </w:r>
    </w:p>
    <w:p w:rsidR="000E0663" w:rsidRPr="004B3B98" w:rsidRDefault="000E0663" w:rsidP="000E0663">
      <w:pPr>
        <w:rPr>
          <w:b/>
          <w:sz w:val="24"/>
          <w:szCs w:val="24"/>
        </w:rPr>
      </w:pPr>
      <w:r>
        <w:rPr>
          <w:b/>
          <w:sz w:val="24"/>
          <w:szCs w:val="24"/>
        </w:rPr>
        <w:t xml:space="preserve">Table 1:  Objectives </w:t>
      </w:r>
      <w:proofErr w:type="gramStart"/>
      <w:r>
        <w:rPr>
          <w:b/>
          <w:sz w:val="24"/>
          <w:szCs w:val="24"/>
        </w:rPr>
        <w:t>and  Assessments</w:t>
      </w:r>
      <w:proofErr w:type="gramEnd"/>
      <w:r>
        <w:rPr>
          <w:b/>
          <w:sz w:val="24"/>
          <w:szCs w:val="24"/>
        </w:rPr>
        <w:t xml:space="preserve"> Used</w:t>
      </w:r>
    </w:p>
    <w:tbl>
      <w:tblPr>
        <w:tblW w:w="95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1600"/>
        <w:gridCol w:w="1380"/>
        <w:gridCol w:w="1640"/>
        <w:gridCol w:w="1610"/>
      </w:tblGrid>
      <w:tr w:rsidR="000E0663" w:rsidTr="00562912">
        <w:trPr>
          <w:trHeight w:val="710"/>
        </w:trPr>
        <w:tc>
          <w:tcPr>
            <w:tcW w:w="3320" w:type="dxa"/>
          </w:tcPr>
          <w:p w:rsidR="000E0663" w:rsidRDefault="000E0663" w:rsidP="00562912">
            <w:pPr>
              <w:ind w:left="-50"/>
            </w:pPr>
          </w:p>
        </w:tc>
        <w:tc>
          <w:tcPr>
            <w:tcW w:w="1600" w:type="dxa"/>
            <w:shd w:val="clear" w:color="auto" w:fill="auto"/>
          </w:tcPr>
          <w:p w:rsidR="000E0663" w:rsidRDefault="000E0663" w:rsidP="00562912">
            <w:pPr>
              <w:spacing w:after="0"/>
            </w:pPr>
            <w:r>
              <w:t xml:space="preserve">         180 Day</w:t>
            </w:r>
          </w:p>
          <w:p w:rsidR="000E0663" w:rsidRDefault="000E0663" w:rsidP="00562912">
            <w:pPr>
              <w:spacing w:after="0"/>
            </w:pPr>
            <w:r>
              <w:t xml:space="preserve">          Survey</w:t>
            </w:r>
          </w:p>
          <w:p w:rsidR="000E0663" w:rsidRDefault="000E0663" w:rsidP="00562912"/>
        </w:tc>
        <w:tc>
          <w:tcPr>
            <w:tcW w:w="1380" w:type="dxa"/>
            <w:shd w:val="clear" w:color="auto" w:fill="auto"/>
          </w:tcPr>
          <w:p w:rsidR="000E0663" w:rsidRDefault="000E0663" w:rsidP="00562912">
            <w:pPr>
              <w:spacing w:after="0"/>
            </w:pPr>
            <w:r>
              <w:lastRenderedPageBreak/>
              <w:t xml:space="preserve">   Pre/Post</w:t>
            </w:r>
          </w:p>
          <w:p w:rsidR="000E0663" w:rsidRDefault="000E0663" w:rsidP="00562912">
            <w:pPr>
              <w:spacing w:after="0"/>
            </w:pPr>
            <w:r>
              <w:t xml:space="preserve">     Test</w:t>
            </w:r>
          </w:p>
          <w:p w:rsidR="000E0663" w:rsidRDefault="000E0663" w:rsidP="00562912">
            <w:pPr>
              <w:spacing w:after="0"/>
            </w:pPr>
          </w:p>
        </w:tc>
        <w:tc>
          <w:tcPr>
            <w:tcW w:w="1640" w:type="dxa"/>
            <w:shd w:val="clear" w:color="auto" w:fill="auto"/>
          </w:tcPr>
          <w:p w:rsidR="000E0663" w:rsidRDefault="000E0663" w:rsidP="00562912">
            <w:pPr>
              <w:spacing w:after="0"/>
            </w:pPr>
            <w:r>
              <w:lastRenderedPageBreak/>
              <w:t xml:space="preserve">  Case Studies</w:t>
            </w:r>
          </w:p>
          <w:p w:rsidR="000E0663" w:rsidRDefault="000E0663" w:rsidP="00562912">
            <w:pPr>
              <w:spacing w:after="0"/>
            </w:pPr>
            <w:r>
              <w:t xml:space="preserve">       Projects, </w:t>
            </w:r>
          </w:p>
          <w:p w:rsidR="000E0663" w:rsidRDefault="000E0663" w:rsidP="00562912">
            <w:pPr>
              <w:spacing w:after="0"/>
            </w:pPr>
            <w:r>
              <w:lastRenderedPageBreak/>
              <w:t xml:space="preserve">     Practice Sets</w:t>
            </w:r>
          </w:p>
        </w:tc>
        <w:tc>
          <w:tcPr>
            <w:tcW w:w="1610" w:type="dxa"/>
            <w:shd w:val="clear" w:color="auto" w:fill="auto"/>
          </w:tcPr>
          <w:p w:rsidR="000E0663" w:rsidRDefault="000E0663" w:rsidP="00562912">
            <w:pPr>
              <w:spacing w:after="0"/>
            </w:pPr>
            <w:r>
              <w:lastRenderedPageBreak/>
              <w:t xml:space="preserve">    NOCTI</w:t>
            </w:r>
          </w:p>
          <w:p w:rsidR="000E0663" w:rsidRDefault="000E0663" w:rsidP="00562912">
            <w:pPr>
              <w:spacing w:after="0"/>
            </w:pPr>
            <w:r>
              <w:t xml:space="preserve">Standardized </w:t>
            </w:r>
          </w:p>
          <w:p w:rsidR="000E0663" w:rsidRDefault="000E0663" w:rsidP="00562912">
            <w:pPr>
              <w:spacing w:after="0"/>
            </w:pPr>
            <w:r>
              <w:lastRenderedPageBreak/>
              <w:t xml:space="preserve">     Test</w:t>
            </w:r>
          </w:p>
        </w:tc>
      </w:tr>
      <w:tr w:rsidR="000E0663" w:rsidTr="00562912">
        <w:trPr>
          <w:trHeight w:val="1950"/>
        </w:trPr>
        <w:tc>
          <w:tcPr>
            <w:tcW w:w="3320" w:type="dxa"/>
          </w:tcPr>
          <w:p w:rsidR="000E0663" w:rsidRDefault="000E0663" w:rsidP="00562912">
            <w:pPr>
              <w:spacing w:after="0"/>
            </w:pPr>
            <w:r>
              <w:lastRenderedPageBreak/>
              <w:t>Requisite knowledge and sufficient technical competencies</w:t>
            </w:r>
          </w:p>
          <w:p w:rsidR="000E0663" w:rsidRDefault="000E0663" w:rsidP="00562912">
            <w:pPr>
              <w:spacing w:after="0"/>
            </w:pPr>
            <w:r>
              <w:t>To obtain employment as a bookkeeper/accountant or to progress professionally within their chosen field of employment</w:t>
            </w:r>
          </w:p>
          <w:p w:rsidR="000E0663" w:rsidRDefault="000E0663" w:rsidP="00562912">
            <w:pPr>
              <w:spacing w:after="0"/>
            </w:pPr>
          </w:p>
        </w:tc>
        <w:tc>
          <w:tcPr>
            <w:tcW w:w="1600" w:type="dxa"/>
            <w:shd w:val="clear" w:color="auto" w:fill="auto"/>
          </w:tcPr>
          <w:p w:rsidR="000E0663" w:rsidRDefault="000E0663" w:rsidP="00562912">
            <w:r>
              <w:t xml:space="preserve">                        </w:t>
            </w:r>
          </w:p>
          <w:p w:rsidR="000E0663" w:rsidRDefault="000E0663" w:rsidP="00562912"/>
          <w:p w:rsidR="000E0663" w:rsidRDefault="000E0663" w:rsidP="00562912">
            <w:r>
              <w:t xml:space="preserve">              X</w:t>
            </w:r>
          </w:p>
        </w:tc>
        <w:tc>
          <w:tcPr>
            <w:tcW w:w="1380" w:type="dxa"/>
            <w:shd w:val="clear" w:color="auto" w:fill="auto"/>
          </w:tcPr>
          <w:p w:rsidR="000E0663" w:rsidRDefault="000E0663" w:rsidP="00562912"/>
          <w:p w:rsidR="000E0663" w:rsidRDefault="000E0663" w:rsidP="00562912"/>
          <w:p w:rsidR="000E0663" w:rsidRDefault="000E0663" w:rsidP="00562912">
            <w:r>
              <w:t xml:space="preserve">        X</w:t>
            </w:r>
          </w:p>
          <w:p w:rsidR="000E0663" w:rsidRDefault="000E0663" w:rsidP="00562912"/>
        </w:tc>
        <w:tc>
          <w:tcPr>
            <w:tcW w:w="1640" w:type="dxa"/>
            <w:shd w:val="clear" w:color="auto" w:fill="auto"/>
          </w:tcPr>
          <w:p w:rsidR="000E0663" w:rsidRDefault="000E0663" w:rsidP="00562912"/>
          <w:p w:rsidR="000E0663" w:rsidRDefault="000E0663" w:rsidP="00562912"/>
        </w:tc>
        <w:tc>
          <w:tcPr>
            <w:tcW w:w="1610" w:type="dxa"/>
            <w:shd w:val="clear" w:color="auto" w:fill="auto"/>
          </w:tcPr>
          <w:p w:rsidR="000E0663" w:rsidRDefault="000E0663" w:rsidP="00562912"/>
          <w:p w:rsidR="000E0663" w:rsidRDefault="000E0663" w:rsidP="00562912"/>
          <w:p w:rsidR="000E0663" w:rsidRDefault="000E0663" w:rsidP="00562912">
            <w:r>
              <w:t xml:space="preserve">       X</w:t>
            </w:r>
          </w:p>
        </w:tc>
      </w:tr>
      <w:tr w:rsidR="000E0663" w:rsidTr="00562912">
        <w:trPr>
          <w:trHeight w:val="2090"/>
        </w:trPr>
        <w:tc>
          <w:tcPr>
            <w:tcW w:w="3320" w:type="dxa"/>
          </w:tcPr>
          <w:p w:rsidR="000E0663" w:rsidRDefault="000E0663" w:rsidP="00562912">
            <w:pPr>
              <w:spacing w:after="0"/>
            </w:pPr>
            <w:r>
              <w:t xml:space="preserve">Sufficient understanding of </w:t>
            </w:r>
          </w:p>
          <w:p w:rsidR="000E0663" w:rsidRDefault="000E0663" w:rsidP="00562912">
            <w:pPr>
              <w:spacing w:after="0"/>
            </w:pPr>
            <w:r>
              <w:t xml:space="preserve">organizational structures and the </w:t>
            </w:r>
          </w:p>
          <w:p w:rsidR="000E0663" w:rsidRDefault="000E0663" w:rsidP="00562912">
            <w:pPr>
              <w:spacing w:after="0"/>
            </w:pPr>
            <w:r>
              <w:t>functional areas within</w:t>
            </w:r>
          </w:p>
          <w:p w:rsidR="000E0663" w:rsidRDefault="000E0663" w:rsidP="00562912">
            <w:pPr>
              <w:spacing w:after="0"/>
            </w:pPr>
            <w:r>
              <w:t xml:space="preserve">organizations </w:t>
            </w:r>
          </w:p>
          <w:p w:rsidR="000E0663" w:rsidRDefault="000E0663" w:rsidP="00562912"/>
        </w:tc>
        <w:tc>
          <w:tcPr>
            <w:tcW w:w="1600" w:type="dxa"/>
            <w:shd w:val="clear" w:color="auto" w:fill="auto"/>
          </w:tcPr>
          <w:p w:rsidR="000E0663" w:rsidRDefault="000E0663" w:rsidP="00562912"/>
          <w:p w:rsidR="000E0663" w:rsidRDefault="000E0663" w:rsidP="00562912"/>
          <w:p w:rsidR="000E0663" w:rsidRDefault="000E0663" w:rsidP="00562912">
            <w:r>
              <w:t xml:space="preserve">             X</w:t>
            </w:r>
          </w:p>
        </w:tc>
        <w:tc>
          <w:tcPr>
            <w:tcW w:w="1380" w:type="dxa"/>
            <w:shd w:val="clear" w:color="auto" w:fill="auto"/>
          </w:tcPr>
          <w:p w:rsidR="000E0663" w:rsidRDefault="000E0663" w:rsidP="00562912"/>
          <w:p w:rsidR="000E0663" w:rsidRDefault="000E0663" w:rsidP="00562912"/>
          <w:p w:rsidR="000E0663" w:rsidRDefault="000E0663" w:rsidP="00562912">
            <w:r>
              <w:t xml:space="preserve">         X</w:t>
            </w:r>
          </w:p>
        </w:tc>
        <w:tc>
          <w:tcPr>
            <w:tcW w:w="1640" w:type="dxa"/>
            <w:shd w:val="clear" w:color="auto" w:fill="auto"/>
          </w:tcPr>
          <w:p w:rsidR="000E0663" w:rsidRDefault="000E0663" w:rsidP="00562912"/>
        </w:tc>
        <w:tc>
          <w:tcPr>
            <w:tcW w:w="1610" w:type="dxa"/>
            <w:shd w:val="clear" w:color="auto" w:fill="auto"/>
          </w:tcPr>
          <w:p w:rsidR="000E0663" w:rsidRDefault="000E0663" w:rsidP="00562912"/>
          <w:p w:rsidR="000E0663" w:rsidRDefault="000E0663" w:rsidP="00562912"/>
          <w:p w:rsidR="000E0663" w:rsidRDefault="000E0663" w:rsidP="00562912">
            <w:r>
              <w:t xml:space="preserve">      X</w:t>
            </w:r>
          </w:p>
          <w:p w:rsidR="000E0663" w:rsidRDefault="000E0663" w:rsidP="00562912"/>
        </w:tc>
      </w:tr>
      <w:tr w:rsidR="000E0663" w:rsidTr="00562912">
        <w:trPr>
          <w:trHeight w:val="2300"/>
        </w:trPr>
        <w:tc>
          <w:tcPr>
            <w:tcW w:w="3320" w:type="dxa"/>
          </w:tcPr>
          <w:p w:rsidR="000E0663" w:rsidRDefault="000E0663" w:rsidP="00562912">
            <w:pPr>
              <w:spacing w:after="120"/>
            </w:pPr>
            <w:r>
              <w:t>Sufficient written and oral communications and interpersonal skills to express their ideas within organizations</w:t>
            </w:r>
          </w:p>
        </w:tc>
        <w:tc>
          <w:tcPr>
            <w:tcW w:w="1600" w:type="dxa"/>
            <w:shd w:val="clear" w:color="auto" w:fill="auto"/>
          </w:tcPr>
          <w:p w:rsidR="000E0663" w:rsidRDefault="000E0663" w:rsidP="00562912"/>
        </w:tc>
        <w:tc>
          <w:tcPr>
            <w:tcW w:w="1380" w:type="dxa"/>
            <w:shd w:val="clear" w:color="auto" w:fill="auto"/>
          </w:tcPr>
          <w:p w:rsidR="000E0663" w:rsidRDefault="000E0663" w:rsidP="00562912"/>
        </w:tc>
        <w:tc>
          <w:tcPr>
            <w:tcW w:w="1640" w:type="dxa"/>
            <w:shd w:val="clear" w:color="auto" w:fill="auto"/>
          </w:tcPr>
          <w:p w:rsidR="000E0663" w:rsidRDefault="000E0663" w:rsidP="00562912"/>
          <w:p w:rsidR="000E0663" w:rsidRDefault="000E0663" w:rsidP="00562912"/>
          <w:p w:rsidR="000E0663" w:rsidRDefault="000E0663" w:rsidP="00562912">
            <w:r>
              <w:t xml:space="preserve">          X</w:t>
            </w:r>
          </w:p>
        </w:tc>
        <w:tc>
          <w:tcPr>
            <w:tcW w:w="1610" w:type="dxa"/>
            <w:shd w:val="clear" w:color="auto" w:fill="auto"/>
          </w:tcPr>
          <w:p w:rsidR="000E0663" w:rsidRDefault="000E0663" w:rsidP="00562912"/>
          <w:p w:rsidR="000E0663" w:rsidRDefault="000E0663" w:rsidP="00562912"/>
          <w:p w:rsidR="000E0663" w:rsidRDefault="000E0663" w:rsidP="00562912">
            <w:r>
              <w:t xml:space="preserve">      X</w:t>
            </w:r>
          </w:p>
          <w:p w:rsidR="000E0663" w:rsidRDefault="000E0663" w:rsidP="00562912"/>
        </w:tc>
      </w:tr>
      <w:tr w:rsidR="000E0663" w:rsidTr="00562912">
        <w:trPr>
          <w:trHeight w:val="2700"/>
        </w:trPr>
        <w:tc>
          <w:tcPr>
            <w:tcW w:w="3320" w:type="dxa"/>
          </w:tcPr>
          <w:p w:rsidR="000E0663" w:rsidRDefault="000E0663" w:rsidP="00562912">
            <w:pPr>
              <w:spacing w:after="0"/>
            </w:pPr>
            <w:r>
              <w:t>A working knowledge of the concepts and principles relating to:</w:t>
            </w:r>
          </w:p>
          <w:p w:rsidR="000E0663" w:rsidRDefault="000E0663" w:rsidP="00562912">
            <w:pPr>
              <w:spacing w:after="0"/>
            </w:pPr>
            <w:r>
              <w:t xml:space="preserve">    Financial Accounting</w:t>
            </w:r>
          </w:p>
          <w:p w:rsidR="000E0663" w:rsidRDefault="000E0663" w:rsidP="00562912">
            <w:pPr>
              <w:spacing w:after="0"/>
            </w:pPr>
            <w:r>
              <w:t xml:space="preserve">    Managerial Accounting</w:t>
            </w:r>
          </w:p>
          <w:p w:rsidR="000E0663" w:rsidRDefault="000E0663" w:rsidP="00562912">
            <w:pPr>
              <w:spacing w:after="0"/>
            </w:pPr>
            <w:r>
              <w:t xml:space="preserve">    Payroll and income tax </w:t>
            </w:r>
          </w:p>
          <w:p w:rsidR="000E0663" w:rsidRDefault="000E0663" w:rsidP="00562912">
            <w:pPr>
              <w:spacing w:after="0"/>
            </w:pPr>
            <w:r>
              <w:t xml:space="preserve">    Preparation</w:t>
            </w:r>
          </w:p>
          <w:p w:rsidR="000E0663" w:rsidRDefault="000E0663" w:rsidP="00562912">
            <w:pPr>
              <w:spacing w:after="0"/>
            </w:pPr>
            <w:r>
              <w:t xml:space="preserve">    Accounting Systems</w:t>
            </w:r>
          </w:p>
          <w:p w:rsidR="000E0663" w:rsidRDefault="000E0663" w:rsidP="00562912">
            <w:pPr>
              <w:spacing w:after="0"/>
            </w:pPr>
            <w:r>
              <w:t xml:space="preserve">    Business Law </w:t>
            </w:r>
          </w:p>
        </w:tc>
        <w:tc>
          <w:tcPr>
            <w:tcW w:w="1600" w:type="dxa"/>
            <w:shd w:val="clear" w:color="auto" w:fill="auto"/>
          </w:tcPr>
          <w:p w:rsidR="000E0663" w:rsidRDefault="000E0663" w:rsidP="00562912"/>
          <w:p w:rsidR="000E0663" w:rsidRDefault="000E0663" w:rsidP="00562912"/>
          <w:p w:rsidR="000E0663" w:rsidRDefault="000E0663" w:rsidP="00562912"/>
          <w:p w:rsidR="000E0663" w:rsidRDefault="000E0663" w:rsidP="00562912">
            <w:r>
              <w:t xml:space="preserve">            X</w:t>
            </w:r>
          </w:p>
          <w:p w:rsidR="000E0663" w:rsidRDefault="000E0663" w:rsidP="00562912"/>
          <w:p w:rsidR="000E0663" w:rsidRDefault="000E0663" w:rsidP="00562912"/>
        </w:tc>
        <w:tc>
          <w:tcPr>
            <w:tcW w:w="1380" w:type="dxa"/>
            <w:shd w:val="clear" w:color="auto" w:fill="auto"/>
          </w:tcPr>
          <w:p w:rsidR="000E0663" w:rsidRDefault="000E0663" w:rsidP="00562912"/>
          <w:p w:rsidR="000E0663" w:rsidRDefault="000E0663" w:rsidP="00562912"/>
          <w:p w:rsidR="000E0663" w:rsidRDefault="000E0663" w:rsidP="00562912"/>
          <w:p w:rsidR="000E0663" w:rsidRDefault="000E0663" w:rsidP="00562912">
            <w:r>
              <w:t xml:space="preserve">         X</w:t>
            </w:r>
          </w:p>
          <w:p w:rsidR="000E0663" w:rsidRDefault="000E0663" w:rsidP="00562912"/>
        </w:tc>
        <w:tc>
          <w:tcPr>
            <w:tcW w:w="1640" w:type="dxa"/>
            <w:shd w:val="clear" w:color="auto" w:fill="auto"/>
          </w:tcPr>
          <w:p w:rsidR="000E0663" w:rsidRDefault="000E0663" w:rsidP="00562912"/>
          <w:p w:rsidR="000E0663" w:rsidRDefault="000E0663" w:rsidP="00562912"/>
          <w:p w:rsidR="000E0663" w:rsidRDefault="000E0663" w:rsidP="00562912"/>
          <w:p w:rsidR="000E0663" w:rsidRDefault="000E0663" w:rsidP="00562912">
            <w:r>
              <w:t xml:space="preserve">         X</w:t>
            </w:r>
          </w:p>
        </w:tc>
        <w:tc>
          <w:tcPr>
            <w:tcW w:w="1610" w:type="dxa"/>
            <w:shd w:val="clear" w:color="auto" w:fill="auto"/>
          </w:tcPr>
          <w:p w:rsidR="000E0663" w:rsidRDefault="000E0663" w:rsidP="00562912"/>
          <w:p w:rsidR="000E0663" w:rsidRDefault="000E0663" w:rsidP="00562912"/>
          <w:p w:rsidR="000E0663" w:rsidRDefault="000E0663" w:rsidP="00562912"/>
          <w:p w:rsidR="000E0663" w:rsidRDefault="000E0663" w:rsidP="00562912">
            <w:r>
              <w:t xml:space="preserve">     X</w:t>
            </w:r>
          </w:p>
        </w:tc>
      </w:tr>
    </w:tbl>
    <w:p w:rsidR="000E0663" w:rsidRDefault="000E0663" w:rsidP="000E0663"/>
    <w:p w:rsidR="000E0663" w:rsidRDefault="000E0663" w:rsidP="000E0663"/>
    <w:p w:rsidR="000E0663" w:rsidRDefault="000E0663" w:rsidP="000E0663"/>
    <w:p w:rsidR="000E0663" w:rsidRDefault="000E0663" w:rsidP="000E0663"/>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1603"/>
        <w:gridCol w:w="1540"/>
        <w:gridCol w:w="1653"/>
        <w:gridCol w:w="1603"/>
      </w:tblGrid>
      <w:tr w:rsidR="000E0663" w:rsidTr="00562912">
        <w:trPr>
          <w:trHeight w:val="2767"/>
        </w:trPr>
        <w:tc>
          <w:tcPr>
            <w:tcW w:w="3231" w:type="dxa"/>
          </w:tcPr>
          <w:p w:rsidR="000E0663" w:rsidRDefault="000E0663" w:rsidP="00562912">
            <w:pPr>
              <w:spacing w:after="0"/>
            </w:pPr>
            <w:r>
              <w:lastRenderedPageBreak/>
              <w:t>Sufficient competency in utilizing</w:t>
            </w:r>
          </w:p>
          <w:p w:rsidR="000E0663" w:rsidRDefault="000E0663" w:rsidP="00562912">
            <w:pPr>
              <w:spacing w:after="0"/>
            </w:pPr>
            <w:r>
              <w:t>Technology and accounting related software</w:t>
            </w:r>
          </w:p>
          <w:p w:rsidR="000E0663" w:rsidRDefault="000E0663" w:rsidP="00562912"/>
        </w:tc>
        <w:tc>
          <w:tcPr>
            <w:tcW w:w="1603" w:type="dxa"/>
            <w:shd w:val="clear" w:color="auto" w:fill="auto"/>
          </w:tcPr>
          <w:p w:rsidR="000E0663" w:rsidRDefault="000E0663" w:rsidP="00562912"/>
          <w:p w:rsidR="000E0663" w:rsidRDefault="000E0663" w:rsidP="00562912">
            <w:r>
              <w:t xml:space="preserve">             </w:t>
            </w:r>
          </w:p>
        </w:tc>
        <w:tc>
          <w:tcPr>
            <w:tcW w:w="1540" w:type="dxa"/>
            <w:shd w:val="clear" w:color="auto" w:fill="auto"/>
          </w:tcPr>
          <w:p w:rsidR="000E0663" w:rsidRDefault="000E0663" w:rsidP="00562912"/>
        </w:tc>
        <w:tc>
          <w:tcPr>
            <w:tcW w:w="1653" w:type="dxa"/>
            <w:shd w:val="clear" w:color="auto" w:fill="auto"/>
          </w:tcPr>
          <w:p w:rsidR="000E0663" w:rsidRDefault="000E0663" w:rsidP="00562912"/>
          <w:p w:rsidR="000E0663" w:rsidRDefault="000E0663" w:rsidP="00562912">
            <w:r>
              <w:t xml:space="preserve">           X</w:t>
            </w:r>
          </w:p>
          <w:p w:rsidR="000E0663" w:rsidRDefault="000E0663" w:rsidP="00562912"/>
        </w:tc>
        <w:tc>
          <w:tcPr>
            <w:tcW w:w="1603" w:type="dxa"/>
            <w:shd w:val="clear" w:color="auto" w:fill="auto"/>
          </w:tcPr>
          <w:p w:rsidR="000E0663" w:rsidRDefault="000E0663" w:rsidP="00562912"/>
          <w:p w:rsidR="000E0663" w:rsidRDefault="000E0663" w:rsidP="00562912">
            <w:r>
              <w:t xml:space="preserve">      X</w:t>
            </w:r>
          </w:p>
        </w:tc>
      </w:tr>
      <w:tr w:rsidR="000E0663" w:rsidTr="00562912">
        <w:trPr>
          <w:trHeight w:val="2980"/>
        </w:trPr>
        <w:tc>
          <w:tcPr>
            <w:tcW w:w="3231" w:type="dxa"/>
          </w:tcPr>
          <w:p w:rsidR="000E0663" w:rsidRDefault="000E0663" w:rsidP="00562912">
            <w:r>
              <w:t>A recognition of the need for continued professional development</w:t>
            </w:r>
          </w:p>
        </w:tc>
        <w:tc>
          <w:tcPr>
            <w:tcW w:w="1603" w:type="dxa"/>
            <w:shd w:val="clear" w:color="auto" w:fill="auto"/>
          </w:tcPr>
          <w:p w:rsidR="000E0663" w:rsidRDefault="000E0663" w:rsidP="00562912"/>
        </w:tc>
        <w:tc>
          <w:tcPr>
            <w:tcW w:w="1540" w:type="dxa"/>
            <w:shd w:val="clear" w:color="auto" w:fill="auto"/>
          </w:tcPr>
          <w:p w:rsidR="000E0663" w:rsidRDefault="000E0663" w:rsidP="00562912"/>
        </w:tc>
        <w:tc>
          <w:tcPr>
            <w:tcW w:w="1653" w:type="dxa"/>
            <w:shd w:val="clear" w:color="auto" w:fill="auto"/>
          </w:tcPr>
          <w:p w:rsidR="000E0663" w:rsidRDefault="000E0663" w:rsidP="00562912"/>
        </w:tc>
        <w:tc>
          <w:tcPr>
            <w:tcW w:w="1603" w:type="dxa"/>
            <w:shd w:val="clear" w:color="auto" w:fill="auto"/>
          </w:tcPr>
          <w:p w:rsidR="000E0663" w:rsidRDefault="000E0663" w:rsidP="00562912"/>
          <w:p w:rsidR="000E0663" w:rsidRDefault="000E0663" w:rsidP="00562912">
            <w:r>
              <w:t xml:space="preserve">      X</w:t>
            </w:r>
          </w:p>
        </w:tc>
      </w:tr>
    </w:tbl>
    <w:p w:rsidR="000E0663" w:rsidRDefault="000E0663" w:rsidP="000E0663"/>
    <w:p w:rsidR="0042179B" w:rsidRDefault="0042179B" w:rsidP="008879C0">
      <w:pPr>
        <w:rPr>
          <w:sz w:val="32"/>
          <w:szCs w:val="32"/>
        </w:rPr>
      </w:pPr>
    </w:p>
    <w:p w:rsidR="0042179B" w:rsidRDefault="0042179B" w:rsidP="008879C0">
      <w:pPr>
        <w:rPr>
          <w:sz w:val="32"/>
          <w:szCs w:val="32"/>
        </w:rPr>
      </w:pPr>
      <w:r>
        <w:rPr>
          <w:b/>
          <w:sz w:val="32"/>
          <w:szCs w:val="32"/>
          <w:u w:val="single"/>
        </w:rPr>
        <w:t>COMMON LEARNING OBJECTIVES</w:t>
      </w:r>
    </w:p>
    <w:p w:rsidR="0042179B" w:rsidRDefault="0042179B" w:rsidP="008879C0">
      <w:pPr>
        <w:rPr>
          <w:sz w:val="32"/>
          <w:szCs w:val="32"/>
        </w:rPr>
      </w:pPr>
      <w:r>
        <w:rPr>
          <w:sz w:val="32"/>
          <w:szCs w:val="32"/>
        </w:rPr>
        <w:t>In addition to specific program objectives, East Central College has adopted three common learning objectives (CLOs) that are to be assessed by each degree program.  The three CLOS are: 1) Ethics and Social Responsibility; 2) Critical Thinking; 3) and Communication.</w:t>
      </w:r>
      <w:r w:rsidR="000E679F">
        <w:rPr>
          <w:sz w:val="32"/>
          <w:szCs w:val="32"/>
        </w:rPr>
        <w:t xml:space="preserve">  The table below indicates the Common Learning Objectives and possible measures as adopted by the faculty in 2009.</w:t>
      </w:r>
    </w:p>
    <w:p w:rsidR="006D228A" w:rsidRPr="000D3144" w:rsidRDefault="006D228A" w:rsidP="006D228A">
      <w:pPr>
        <w:rPr>
          <w:b/>
          <w:sz w:val="24"/>
          <w:szCs w:val="24"/>
        </w:rPr>
      </w:pPr>
      <w:r w:rsidRPr="000D3144">
        <w:rPr>
          <w:b/>
          <w:sz w:val="24"/>
          <w:szCs w:val="24"/>
        </w:rPr>
        <w:t>East Central College Common Learning Objectives</w:t>
      </w:r>
    </w:p>
    <w:p w:rsidR="006D228A" w:rsidRDefault="006D228A" w:rsidP="006D228A">
      <w:pPr>
        <w:spacing w:after="0"/>
      </w:pPr>
    </w:p>
    <w:tbl>
      <w:tblPr>
        <w:tblW w:w="1021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258"/>
        <w:gridCol w:w="4557"/>
        <w:gridCol w:w="14"/>
      </w:tblGrid>
      <w:tr w:rsidR="00D81ADE" w:rsidTr="00D81ADE">
        <w:trPr>
          <w:gridAfter w:val="1"/>
          <w:wAfter w:w="14" w:type="dxa"/>
          <w:trHeight w:val="435"/>
        </w:trPr>
        <w:tc>
          <w:tcPr>
            <w:tcW w:w="5385" w:type="dxa"/>
          </w:tcPr>
          <w:p w:rsidR="00D81ADE" w:rsidRPr="00235BF7" w:rsidRDefault="00235BF7" w:rsidP="00235BF7">
            <w:pPr>
              <w:rPr>
                <w:b/>
                <w:sz w:val="24"/>
                <w:szCs w:val="24"/>
              </w:rPr>
            </w:pPr>
            <w:r>
              <w:rPr>
                <w:b/>
                <w:sz w:val="24"/>
                <w:szCs w:val="24"/>
              </w:rPr>
              <w:t>1.Social Responsibility</w:t>
            </w:r>
          </w:p>
        </w:tc>
        <w:tc>
          <w:tcPr>
            <w:tcW w:w="4815" w:type="dxa"/>
            <w:gridSpan w:val="2"/>
            <w:shd w:val="clear" w:color="auto" w:fill="auto"/>
          </w:tcPr>
          <w:p w:rsidR="00D81ADE" w:rsidRDefault="00D81ADE" w:rsidP="00562912"/>
        </w:tc>
      </w:tr>
      <w:tr w:rsidR="00D81ADE" w:rsidTr="00D81ADE">
        <w:trPr>
          <w:gridAfter w:val="1"/>
          <w:wAfter w:w="14" w:type="dxa"/>
          <w:trHeight w:val="2895"/>
        </w:trPr>
        <w:tc>
          <w:tcPr>
            <w:tcW w:w="5385" w:type="dxa"/>
          </w:tcPr>
          <w:p w:rsidR="00D81ADE" w:rsidRDefault="00D81ADE" w:rsidP="00562912">
            <w:pPr>
              <w:ind w:left="-15"/>
            </w:pPr>
            <w:r>
              <w:lastRenderedPageBreak/>
              <w:t>Related Themes:</w:t>
            </w:r>
          </w:p>
          <w:p w:rsidR="00D81ADE" w:rsidRPr="007D1A9A" w:rsidRDefault="00D81ADE" w:rsidP="00562912">
            <w:pPr>
              <w:spacing w:after="0"/>
              <w:ind w:left="-15"/>
              <w:rPr>
                <w:sz w:val="24"/>
                <w:szCs w:val="24"/>
              </w:rPr>
            </w:pPr>
            <w:r w:rsidRPr="007D1A9A">
              <w:rPr>
                <w:sz w:val="24"/>
                <w:szCs w:val="24"/>
              </w:rPr>
              <w:t>Global Citizenry</w:t>
            </w:r>
          </w:p>
          <w:p w:rsidR="00D81ADE" w:rsidRPr="007D1A9A" w:rsidRDefault="00D81ADE" w:rsidP="00562912">
            <w:pPr>
              <w:spacing w:after="0"/>
              <w:ind w:left="-15"/>
              <w:rPr>
                <w:sz w:val="24"/>
                <w:szCs w:val="24"/>
              </w:rPr>
            </w:pPr>
            <w:r w:rsidRPr="007D1A9A">
              <w:rPr>
                <w:sz w:val="24"/>
                <w:szCs w:val="24"/>
              </w:rPr>
              <w:t>Professional ethics</w:t>
            </w:r>
          </w:p>
          <w:p w:rsidR="00D81ADE" w:rsidRPr="007D1A9A" w:rsidRDefault="00D81ADE" w:rsidP="00562912">
            <w:pPr>
              <w:spacing w:after="0"/>
              <w:ind w:left="-15"/>
              <w:rPr>
                <w:sz w:val="24"/>
                <w:szCs w:val="24"/>
              </w:rPr>
            </w:pPr>
            <w:r w:rsidRPr="007D1A9A">
              <w:rPr>
                <w:sz w:val="24"/>
                <w:szCs w:val="24"/>
              </w:rPr>
              <w:t>Service learning activities</w:t>
            </w:r>
          </w:p>
          <w:p w:rsidR="00D81ADE" w:rsidRPr="007D1A9A" w:rsidRDefault="00D81ADE" w:rsidP="00562912">
            <w:pPr>
              <w:spacing w:after="0"/>
              <w:ind w:left="-15"/>
              <w:rPr>
                <w:sz w:val="24"/>
                <w:szCs w:val="24"/>
              </w:rPr>
            </w:pPr>
            <w:r w:rsidRPr="007D1A9A">
              <w:rPr>
                <w:sz w:val="24"/>
                <w:szCs w:val="24"/>
              </w:rPr>
              <w:t>Extra and co-curricular student activities</w:t>
            </w:r>
          </w:p>
          <w:p w:rsidR="00D81ADE" w:rsidRPr="007D1A9A" w:rsidRDefault="00D81ADE" w:rsidP="00562912">
            <w:pPr>
              <w:spacing w:after="0"/>
              <w:ind w:left="-15"/>
              <w:rPr>
                <w:sz w:val="24"/>
                <w:szCs w:val="24"/>
              </w:rPr>
            </w:pPr>
            <w:r w:rsidRPr="007D1A9A">
              <w:rPr>
                <w:sz w:val="24"/>
                <w:szCs w:val="24"/>
              </w:rPr>
              <w:t>Student government activities</w:t>
            </w:r>
          </w:p>
          <w:p w:rsidR="00D81ADE" w:rsidRPr="007D1A9A" w:rsidRDefault="00D81ADE" w:rsidP="00562912">
            <w:pPr>
              <w:spacing w:after="0"/>
              <w:ind w:left="-15"/>
              <w:rPr>
                <w:sz w:val="24"/>
                <w:szCs w:val="24"/>
              </w:rPr>
            </w:pPr>
            <w:r w:rsidRPr="007D1A9A">
              <w:rPr>
                <w:sz w:val="24"/>
                <w:szCs w:val="24"/>
              </w:rPr>
              <w:t>Ethical use of digital material and media</w:t>
            </w:r>
          </w:p>
          <w:p w:rsidR="00D81ADE" w:rsidRDefault="00D81ADE" w:rsidP="00562912">
            <w:pPr>
              <w:ind w:left="-15"/>
            </w:pPr>
          </w:p>
        </w:tc>
        <w:tc>
          <w:tcPr>
            <w:tcW w:w="4815" w:type="dxa"/>
            <w:gridSpan w:val="2"/>
            <w:shd w:val="clear" w:color="auto" w:fill="auto"/>
          </w:tcPr>
          <w:p w:rsidR="00D81ADE" w:rsidRDefault="00D81ADE" w:rsidP="00562912">
            <w:r>
              <w:t xml:space="preserve"> Measures:</w:t>
            </w:r>
          </w:p>
          <w:p w:rsidR="00D81ADE" w:rsidRPr="007D1A9A" w:rsidRDefault="00D81ADE" w:rsidP="00562912">
            <w:pPr>
              <w:spacing w:after="0"/>
              <w:rPr>
                <w:sz w:val="24"/>
                <w:szCs w:val="24"/>
              </w:rPr>
            </w:pPr>
            <w:r w:rsidRPr="007D1A9A">
              <w:rPr>
                <w:sz w:val="24"/>
                <w:szCs w:val="24"/>
              </w:rPr>
              <w:t>Constitution competency</w:t>
            </w:r>
          </w:p>
          <w:p w:rsidR="00D81ADE" w:rsidRDefault="00D81ADE" w:rsidP="00562912">
            <w:pPr>
              <w:spacing w:after="0"/>
              <w:rPr>
                <w:sz w:val="24"/>
                <w:szCs w:val="24"/>
              </w:rPr>
            </w:pPr>
            <w:r w:rsidRPr="007D1A9A">
              <w:rPr>
                <w:sz w:val="24"/>
                <w:szCs w:val="24"/>
              </w:rPr>
              <w:t>Incidents of academic  dishonesty</w:t>
            </w:r>
          </w:p>
          <w:p w:rsidR="00D81ADE" w:rsidRDefault="00D81ADE" w:rsidP="00562912">
            <w:pPr>
              <w:spacing w:after="0"/>
              <w:rPr>
                <w:sz w:val="24"/>
                <w:szCs w:val="24"/>
              </w:rPr>
            </w:pPr>
            <w:r>
              <w:rPr>
                <w:sz w:val="24"/>
                <w:szCs w:val="24"/>
              </w:rPr>
              <w:t>Incidents of unethical student conduct</w:t>
            </w:r>
          </w:p>
          <w:p w:rsidR="00D81ADE" w:rsidRDefault="00D81ADE" w:rsidP="00562912">
            <w:pPr>
              <w:spacing w:after="0"/>
              <w:rPr>
                <w:sz w:val="24"/>
                <w:szCs w:val="24"/>
              </w:rPr>
            </w:pPr>
            <w:r>
              <w:rPr>
                <w:sz w:val="24"/>
                <w:szCs w:val="24"/>
              </w:rPr>
              <w:t>Participation in service learning</w:t>
            </w:r>
          </w:p>
          <w:p w:rsidR="00D81ADE" w:rsidRDefault="00D81ADE" w:rsidP="00562912">
            <w:pPr>
              <w:spacing w:after="0"/>
              <w:rPr>
                <w:sz w:val="24"/>
                <w:szCs w:val="24"/>
              </w:rPr>
            </w:pPr>
            <w:r>
              <w:rPr>
                <w:sz w:val="24"/>
                <w:szCs w:val="24"/>
              </w:rPr>
              <w:t xml:space="preserve">Global and multicultural learning objective </w:t>
            </w:r>
          </w:p>
          <w:p w:rsidR="00D81ADE" w:rsidRDefault="00D81ADE" w:rsidP="00562912">
            <w:pPr>
              <w:spacing w:after="0"/>
              <w:rPr>
                <w:sz w:val="24"/>
                <w:szCs w:val="24"/>
              </w:rPr>
            </w:pPr>
            <w:r>
              <w:rPr>
                <w:sz w:val="24"/>
                <w:szCs w:val="24"/>
              </w:rPr>
              <w:t>Measures</w:t>
            </w:r>
          </w:p>
          <w:p w:rsidR="00D81ADE" w:rsidRDefault="00D81ADE" w:rsidP="00562912">
            <w:pPr>
              <w:spacing w:after="0"/>
              <w:rPr>
                <w:sz w:val="24"/>
                <w:szCs w:val="24"/>
              </w:rPr>
            </w:pPr>
            <w:r>
              <w:rPr>
                <w:sz w:val="24"/>
                <w:szCs w:val="24"/>
              </w:rPr>
              <w:t>Participation in student co-curricular activities</w:t>
            </w:r>
          </w:p>
          <w:p w:rsidR="00D81ADE" w:rsidRDefault="00D81ADE" w:rsidP="00562912">
            <w:pPr>
              <w:spacing w:after="0"/>
              <w:rPr>
                <w:sz w:val="24"/>
                <w:szCs w:val="24"/>
              </w:rPr>
            </w:pPr>
          </w:p>
          <w:p w:rsidR="00D81ADE" w:rsidRDefault="00D81ADE" w:rsidP="00562912"/>
        </w:tc>
      </w:tr>
      <w:tr w:rsidR="00D81ADE" w:rsidTr="00D81ADE">
        <w:trPr>
          <w:gridAfter w:val="1"/>
          <w:wAfter w:w="14" w:type="dxa"/>
          <w:trHeight w:val="540"/>
        </w:trPr>
        <w:tc>
          <w:tcPr>
            <w:tcW w:w="5385" w:type="dxa"/>
          </w:tcPr>
          <w:p w:rsidR="00D81ADE" w:rsidRPr="00235BF7" w:rsidRDefault="00235BF7" w:rsidP="00562912">
            <w:pPr>
              <w:rPr>
                <w:b/>
                <w:sz w:val="24"/>
                <w:szCs w:val="24"/>
              </w:rPr>
            </w:pPr>
            <w:r>
              <w:rPr>
                <w:b/>
                <w:sz w:val="24"/>
                <w:szCs w:val="24"/>
              </w:rPr>
              <w:t xml:space="preserve">2. </w:t>
            </w:r>
            <w:r w:rsidR="00D81ADE" w:rsidRPr="00235BF7">
              <w:rPr>
                <w:b/>
                <w:sz w:val="24"/>
                <w:szCs w:val="24"/>
              </w:rPr>
              <w:t xml:space="preserve">Communication </w:t>
            </w:r>
          </w:p>
        </w:tc>
        <w:tc>
          <w:tcPr>
            <w:tcW w:w="4815" w:type="dxa"/>
            <w:gridSpan w:val="2"/>
            <w:shd w:val="clear" w:color="auto" w:fill="auto"/>
          </w:tcPr>
          <w:p w:rsidR="00D81ADE" w:rsidRDefault="00D81ADE" w:rsidP="00562912"/>
        </w:tc>
      </w:tr>
      <w:tr w:rsidR="00D81ADE" w:rsidTr="00D81ADE">
        <w:trPr>
          <w:gridAfter w:val="1"/>
          <w:wAfter w:w="14" w:type="dxa"/>
          <w:trHeight w:val="3330"/>
        </w:trPr>
        <w:tc>
          <w:tcPr>
            <w:tcW w:w="5385" w:type="dxa"/>
          </w:tcPr>
          <w:p w:rsidR="00D81ADE" w:rsidRDefault="00D81ADE" w:rsidP="00562912">
            <w:r>
              <w:t>Related Themes:</w:t>
            </w:r>
          </w:p>
          <w:p w:rsidR="00D81ADE" w:rsidRDefault="00D81ADE" w:rsidP="00562912">
            <w:pPr>
              <w:spacing w:after="0"/>
            </w:pPr>
            <w:r>
              <w:t xml:space="preserve">Listening </w:t>
            </w:r>
          </w:p>
          <w:p w:rsidR="00D81ADE" w:rsidRDefault="00D81ADE" w:rsidP="00562912">
            <w:pPr>
              <w:spacing w:after="0"/>
            </w:pPr>
            <w:r>
              <w:t>Writing</w:t>
            </w:r>
          </w:p>
          <w:p w:rsidR="00D81ADE" w:rsidRDefault="00D81ADE" w:rsidP="00562912">
            <w:pPr>
              <w:spacing w:after="0"/>
            </w:pPr>
            <w:r>
              <w:t>Speaking</w:t>
            </w:r>
          </w:p>
          <w:p w:rsidR="00D81ADE" w:rsidRDefault="00D81ADE" w:rsidP="00562912">
            <w:pPr>
              <w:spacing w:after="0"/>
            </w:pPr>
            <w:r>
              <w:t>Use of technology to communicate</w:t>
            </w:r>
          </w:p>
          <w:p w:rsidR="00D81ADE" w:rsidRDefault="00D81ADE" w:rsidP="00562912">
            <w:pPr>
              <w:spacing w:after="0"/>
            </w:pPr>
            <w:r>
              <w:t>Graphic and visual communications</w:t>
            </w:r>
          </w:p>
          <w:p w:rsidR="00D81ADE" w:rsidRDefault="00D81ADE" w:rsidP="00562912">
            <w:pPr>
              <w:spacing w:after="0"/>
            </w:pPr>
            <w:r>
              <w:t>Collaborative and group work</w:t>
            </w:r>
          </w:p>
          <w:p w:rsidR="00D81ADE" w:rsidRDefault="00D81ADE" w:rsidP="00562912">
            <w:pPr>
              <w:spacing w:after="0"/>
            </w:pPr>
            <w:r>
              <w:t>C0-curricular communication activities</w:t>
            </w:r>
          </w:p>
          <w:p w:rsidR="00D81ADE" w:rsidRDefault="00D81ADE" w:rsidP="00562912"/>
          <w:p w:rsidR="00D81ADE" w:rsidRDefault="00D81ADE" w:rsidP="00562912">
            <w:pPr>
              <w:spacing w:after="0"/>
            </w:pPr>
          </w:p>
        </w:tc>
        <w:tc>
          <w:tcPr>
            <w:tcW w:w="4815" w:type="dxa"/>
            <w:gridSpan w:val="2"/>
            <w:shd w:val="clear" w:color="auto" w:fill="auto"/>
          </w:tcPr>
          <w:p w:rsidR="00D81ADE" w:rsidRDefault="00D81ADE" w:rsidP="00562912">
            <w:r>
              <w:t>Measures:</w:t>
            </w:r>
          </w:p>
          <w:p w:rsidR="00D81ADE" w:rsidRPr="002D148B" w:rsidRDefault="00D81ADE" w:rsidP="00562912">
            <w:pPr>
              <w:spacing w:after="0"/>
              <w:rPr>
                <w:sz w:val="24"/>
                <w:szCs w:val="24"/>
              </w:rPr>
            </w:pPr>
            <w:r w:rsidRPr="002D148B">
              <w:rPr>
                <w:sz w:val="24"/>
                <w:szCs w:val="24"/>
              </w:rPr>
              <w:t>Writing skills assessment</w:t>
            </w:r>
          </w:p>
          <w:p w:rsidR="00D81ADE" w:rsidRPr="002D148B" w:rsidRDefault="00D81ADE" w:rsidP="00562912">
            <w:pPr>
              <w:spacing w:after="0"/>
              <w:rPr>
                <w:sz w:val="24"/>
                <w:szCs w:val="24"/>
              </w:rPr>
            </w:pPr>
            <w:r w:rsidRPr="002D148B">
              <w:rPr>
                <w:sz w:val="24"/>
                <w:szCs w:val="24"/>
              </w:rPr>
              <w:t>Speaking skills assessment</w:t>
            </w:r>
          </w:p>
          <w:p w:rsidR="00D81ADE" w:rsidRPr="002D148B" w:rsidRDefault="00D81ADE" w:rsidP="00562912">
            <w:pPr>
              <w:spacing w:after="0"/>
              <w:rPr>
                <w:sz w:val="24"/>
                <w:szCs w:val="24"/>
              </w:rPr>
            </w:pPr>
            <w:r w:rsidRPr="002D148B">
              <w:rPr>
                <w:sz w:val="24"/>
                <w:szCs w:val="24"/>
              </w:rPr>
              <w:t>Assessments of graphic and visual materials</w:t>
            </w:r>
          </w:p>
          <w:p w:rsidR="00D81ADE" w:rsidRPr="002D148B" w:rsidRDefault="00D81ADE" w:rsidP="00562912">
            <w:pPr>
              <w:spacing w:after="0"/>
              <w:rPr>
                <w:sz w:val="24"/>
                <w:szCs w:val="24"/>
              </w:rPr>
            </w:pPr>
            <w:r w:rsidRPr="002D148B">
              <w:rPr>
                <w:sz w:val="24"/>
                <w:szCs w:val="24"/>
              </w:rPr>
              <w:t>Participation in presentations using technology</w:t>
            </w:r>
          </w:p>
          <w:p w:rsidR="00D81ADE" w:rsidRPr="002D148B" w:rsidRDefault="00D81ADE" w:rsidP="00562912">
            <w:pPr>
              <w:spacing w:after="0"/>
              <w:rPr>
                <w:sz w:val="24"/>
                <w:szCs w:val="24"/>
              </w:rPr>
            </w:pPr>
            <w:r w:rsidRPr="002D148B">
              <w:rPr>
                <w:sz w:val="24"/>
                <w:szCs w:val="24"/>
              </w:rPr>
              <w:t xml:space="preserve">Student participation in student newspaper and </w:t>
            </w:r>
          </w:p>
          <w:p w:rsidR="00D81ADE" w:rsidRPr="002D148B" w:rsidRDefault="00D81ADE" w:rsidP="00562912">
            <w:pPr>
              <w:spacing w:after="0"/>
              <w:rPr>
                <w:sz w:val="24"/>
                <w:szCs w:val="24"/>
              </w:rPr>
            </w:pPr>
            <w:r w:rsidRPr="002D148B">
              <w:rPr>
                <w:sz w:val="24"/>
                <w:szCs w:val="24"/>
              </w:rPr>
              <w:t>Other related activities</w:t>
            </w:r>
          </w:p>
          <w:p w:rsidR="00D81ADE" w:rsidRDefault="00D81ADE" w:rsidP="00562912">
            <w:pPr>
              <w:spacing w:after="0"/>
            </w:pPr>
          </w:p>
          <w:p w:rsidR="00D81ADE" w:rsidRDefault="00D81ADE" w:rsidP="00562912">
            <w:pPr>
              <w:spacing w:after="0"/>
            </w:pPr>
          </w:p>
          <w:p w:rsidR="00D81ADE" w:rsidRDefault="00D81ADE" w:rsidP="00562912"/>
        </w:tc>
      </w:tr>
      <w:tr w:rsidR="00D81ADE" w:rsidTr="00D81ADE">
        <w:trPr>
          <w:trHeight w:val="587"/>
        </w:trPr>
        <w:tc>
          <w:tcPr>
            <w:tcW w:w="5643" w:type="dxa"/>
            <w:gridSpan w:val="2"/>
          </w:tcPr>
          <w:p w:rsidR="00D81ADE" w:rsidRPr="00D81ADE" w:rsidRDefault="00D81ADE" w:rsidP="00D81ADE">
            <w:pPr>
              <w:ind w:left="-17"/>
              <w:rPr>
                <w:b/>
                <w:sz w:val="24"/>
                <w:szCs w:val="24"/>
              </w:rPr>
            </w:pPr>
            <w:r>
              <w:rPr>
                <w:b/>
                <w:sz w:val="24"/>
                <w:szCs w:val="24"/>
              </w:rPr>
              <w:t>3. Creative/Critical Thinking</w:t>
            </w:r>
          </w:p>
        </w:tc>
        <w:tc>
          <w:tcPr>
            <w:tcW w:w="4571" w:type="dxa"/>
            <w:gridSpan w:val="2"/>
            <w:shd w:val="clear" w:color="auto" w:fill="auto"/>
          </w:tcPr>
          <w:p w:rsidR="00D81ADE" w:rsidRDefault="00D81ADE">
            <w:pPr>
              <w:rPr>
                <w:sz w:val="32"/>
                <w:szCs w:val="32"/>
              </w:rPr>
            </w:pPr>
          </w:p>
        </w:tc>
      </w:tr>
      <w:tr w:rsidR="00D81ADE" w:rsidTr="00D81ADE">
        <w:trPr>
          <w:trHeight w:val="1993"/>
        </w:trPr>
        <w:tc>
          <w:tcPr>
            <w:tcW w:w="5643" w:type="dxa"/>
            <w:gridSpan w:val="2"/>
          </w:tcPr>
          <w:p w:rsidR="00D81ADE" w:rsidRDefault="00D81ADE" w:rsidP="00D81ADE">
            <w:pPr>
              <w:spacing w:after="0"/>
              <w:ind w:left="-17"/>
              <w:rPr>
                <w:sz w:val="24"/>
                <w:szCs w:val="24"/>
              </w:rPr>
            </w:pPr>
            <w:r>
              <w:rPr>
                <w:sz w:val="24"/>
                <w:szCs w:val="24"/>
              </w:rPr>
              <w:t>Related Themes:</w:t>
            </w:r>
          </w:p>
          <w:p w:rsidR="00D81ADE" w:rsidRDefault="00D81ADE" w:rsidP="00D81ADE">
            <w:pPr>
              <w:spacing w:after="0"/>
              <w:ind w:left="-17"/>
              <w:rPr>
                <w:sz w:val="24"/>
                <w:szCs w:val="24"/>
              </w:rPr>
            </w:pPr>
            <w:r>
              <w:rPr>
                <w:sz w:val="24"/>
                <w:szCs w:val="24"/>
              </w:rPr>
              <w:t>Problem solving skills</w:t>
            </w:r>
          </w:p>
          <w:p w:rsidR="00D81ADE" w:rsidRDefault="00D81ADE" w:rsidP="00D81ADE">
            <w:pPr>
              <w:spacing w:after="0"/>
              <w:ind w:left="-17"/>
              <w:rPr>
                <w:sz w:val="24"/>
                <w:szCs w:val="24"/>
              </w:rPr>
            </w:pPr>
            <w:r>
              <w:rPr>
                <w:sz w:val="24"/>
                <w:szCs w:val="24"/>
              </w:rPr>
              <w:t>Use of and application of research tools</w:t>
            </w:r>
          </w:p>
          <w:p w:rsidR="00D81ADE" w:rsidRDefault="00D81ADE" w:rsidP="00D81ADE">
            <w:pPr>
              <w:spacing w:after="0"/>
              <w:ind w:left="-17"/>
              <w:rPr>
                <w:sz w:val="24"/>
                <w:szCs w:val="24"/>
              </w:rPr>
            </w:pPr>
            <w:r>
              <w:rPr>
                <w:sz w:val="24"/>
                <w:szCs w:val="24"/>
              </w:rPr>
              <w:t>Demonstration of critique and evaluative skills</w:t>
            </w:r>
          </w:p>
          <w:p w:rsidR="00D81ADE" w:rsidRDefault="00D81ADE" w:rsidP="00D81ADE">
            <w:pPr>
              <w:spacing w:after="0"/>
              <w:ind w:left="-17"/>
              <w:rPr>
                <w:sz w:val="24"/>
                <w:szCs w:val="24"/>
              </w:rPr>
            </w:pPr>
            <w:r>
              <w:rPr>
                <w:sz w:val="24"/>
                <w:szCs w:val="24"/>
              </w:rPr>
              <w:t>Application of observation skills</w:t>
            </w:r>
          </w:p>
          <w:p w:rsidR="00D81ADE" w:rsidRDefault="00D81ADE" w:rsidP="00D81ADE">
            <w:pPr>
              <w:spacing w:after="0"/>
              <w:ind w:left="-17"/>
              <w:rPr>
                <w:sz w:val="24"/>
                <w:szCs w:val="24"/>
              </w:rPr>
            </w:pPr>
            <w:r>
              <w:rPr>
                <w:sz w:val="24"/>
                <w:szCs w:val="24"/>
              </w:rPr>
              <w:t>Originality of thought</w:t>
            </w:r>
          </w:p>
          <w:p w:rsidR="00D81ADE" w:rsidRDefault="00D81ADE" w:rsidP="00D81ADE">
            <w:pPr>
              <w:spacing w:after="0"/>
              <w:ind w:left="-17"/>
              <w:rPr>
                <w:sz w:val="24"/>
                <w:szCs w:val="24"/>
              </w:rPr>
            </w:pPr>
            <w:r>
              <w:rPr>
                <w:sz w:val="24"/>
                <w:szCs w:val="24"/>
              </w:rPr>
              <w:t>Innovation and creation</w:t>
            </w:r>
          </w:p>
          <w:p w:rsidR="00D81ADE" w:rsidRDefault="00D81ADE" w:rsidP="00D81ADE">
            <w:pPr>
              <w:spacing w:after="0"/>
              <w:ind w:left="-17"/>
              <w:rPr>
                <w:sz w:val="24"/>
                <w:szCs w:val="24"/>
              </w:rPr>
            </w:pPr>
            <w:r>
              <w:rPr>
                <w:sz w:val="24"/>
                <w:szCs w:val="24"/>
              </w:rPr>
              <w:t>Analysis and synthesis</w:t>
            </w:r>
          </w:p>
          <w:p w:rsidR="00D81ADE" w:rsidRPr="00D81ADE" w:rsidRDefault="00D81ADE" w:rsidP="00D81ADE">
            <w:pPr>
              <w:ind w:left="-17"/>
              <w:rPr>
                <w:sz w:val="24"/>
                <w:szCs w:val="24"/>
              </w:rPr>
            </w:pPr>
          </w:p>
          <w:p w:rsidR="00D81ADE" w:rsidRDefault="00D81ADE" w:rsidP="00D81ADE">
            <w:pPr>
              <w:ind w:left="-17"/>
              <w:rPr>
                <w:sz w:val="32"/>
                <w:szCs w:val="32"/>
              </w:rPr>
            </w:pPr>
          </w:p>
          <w:p w:rsidR="00D81ADE" w:rsidRDefault="00D81ADE" w:rsidP="00D81ADE">
            <w:pPr>
              <w:ind w:left="-17"/>
              <w:rPr>
                <w:sz w:val="32"/>
                <w:szCs w:val="32"/>
              </w:rPr>
            </w:pPr>
          </w:p>
        </w:tc>
        <w:tc>
          <w:tcPr>
            <w:tcW w:w="4571" w:type="dxa"/>
            <w:gridSpan w:val="2"/>
            <w:shd w:val="clear" w:color="auto" w:fill="auto"/>
          </w:tcPr>
          <w:p w:rsidR="00D81ADE" w:rsidRDefault="00D81ADE" w:rsidP="00D81ADE">
            <w:pPr>
              <w:spacing w:after="0"/>
              <w:rPr>
                <w:sz w:val="24"/>
                <w:szCs w:val="24"/>
              </w:rPr>
            </w:pPr>
            <w:r>
              <w:rPr>
                <w:sz w:val="24"/>
                <w:szCs w:val="24"/>
              </w:rPr>
              <w:lastRenderedPageBreak/>
              <w:t>Measures:</w:t>
            </w:r>
          </w:p>
          <w:p w:rsidR="00D81ADE" w:rsidRDefault="00D81ADE" w:rsidP="00D81ADE">
            <w:pPr>
              <w:spacing w:after="0"/>
              <w:rPr>
                <w:sz w:val="24"/>
                <w:szCs w:val="24"/>
              </w:rPr>
            </w:pPr>
            <w:r>
              <w:rPr>
                <w:sz w:val="24"/>
                <w:szCs w:val="24"/>
              </w:rPr>
              <w:t>Critical thinking skills assessments</w:t>
            </w:r>
          </w:p>
          <w:p w:rsidR="00D81ADE" w:rsidRDefault="00D81ADE" w:rsidP="00D81ADE">
            <w:pPr>
              <w:spacing w:after="0"/>
              <w:rPr>
                <w:sz w:val="24"/>
                <w:szCs w:val="24"/>
              </w:rPr>
            </w:pPr>
            <w:r>
              <w:rPr>
                <w:sz w:val="24"/>
                <w:szCs w:val="24"/>
              </w:rPr>
              <w:t>Assessment of projects requiring primary</w:t>
            </w:r>
          </w:p>
          <w:p w:rsidR="00D81ADE" w:rsidRDefault="00D81ADE" w:rsidP="00D81ADE">
            <w:pPr>
              <w:spacing w:after="0"/>
              <w:rPr>
                <w:sz w:val="24"/>
                <w:szCs w:val="24"/>
              </w:rPr>
            </w:pPr>
            <w:r>
              <w:rPr>
                <w:sz w:val="24"/>
                <w:szCs w:val="24"/>
              </w:rPr>
              <w:t>Research skills</w:t>
            </w:r>
          </w:p>
          <w:p w:rsidR="00D81ADE" w:rsidRDefault="00D81ADE" w:rsidP="00D81ADE">
            <w:pPr>
              <w:spacing w:after="0"/>
              <w:rPr>
                <w:sz w:val="24"/>
                <w:szCs w:val="24"/>
              </w:rPr>
            </w:pPr>
            <w:r>
              <w:rPr>
                <w:sz w:val="24"/>
                <w:szCs w:val="24"/>
              </w:rPr>
              <w:t>Student participation in critique activities</w:t>
            </w:r>
          </w:p>
          <w:p w:rsidR="00D81ADE" w:rsidRDefault="00D81ADE" w:rsidP="00D81ADE">
            <w:pPr>
              <w:spacing w:after="0"/>
              <w:rPr>
                <w:sz w:val="24"/>
                <w:szCs w:val="24"/>
              </w:rPr>
            </w:pPr>
            <w:r>
              <w:rPr>
                <w:sz w:val="24"/>
                <w:szCs w:val="24"/>
              </w:rPr>
              <w:t>Application of technology to research skills</w:t>
            </w:r>
          </w:p>
          <w:p w:rsidR="00235BF7" w:rsidRDefault="00235BF7" w:rsidP="00D81ADE">
            <w:pPr>
              <w:spacing w:after="0"/>
              <w:rPr>
                <w:sz w:val="24"/>
                <w:szCs w:val="24"/>
              </w:rPr>
            </w:pPr>
          </w:p>
          <w:p w:rsidR="00235BF7" w:rsidRDefault="00235BF7" w:rsidP="00D81ADE">
            <w:pPr>
              <w:spacing w:after="0"/>
              <w:rPr>
                <w:sz w:val="24"/>
                <w:szCs w:val="24"/>
              </w:rPr>
            </w:pPr>
          </w:p>
          <w:p w:rsidR="00D81ADE" w:rsidRPr="00D81ADE" w:rsidRDefault="00D81ADE" w:rsidP="00D81ADE">
            <w:pPr>
              <w:spacing w:after="0"/>
              <w:rPr>
                <w:sz w:val="24"/>
                <w:szCs w:val="24"/>
              </w:rPr>
            </w:pPr>
          </w:p>
        </w:tc>
      </w:tr>
    </w:tbl>
    <w:p w:rsidR="000E679F" w:rsidRDefault="000E679F" w:rsidP="008879C0">
      <w:pPr>
        <w:rPr>
          <w:sz w:val="32"/>
          <w:szCs w:val="32"/>
        </w:rPr>
      </w:pPr>
    </w:p>
    <w:p w:rsidR="000D3144" w:rsidRDefault="0042179B" w:rsidP="008879C0">
      <w:pPr>
        <w:rPr>
          <w:sz w:val="32"/>
          <w:szCs w:val="32"/>
        </w:rPr>
      </w:pPr>
      <w:r>
        <w:rPr>
          <w:sz w:val="32"/>
          <w:szCs w:val="32"/>
        </w:rPr>
        <w:t xml:space="preserve">One of the objectives will be chosen each year college wide to be assessed by each program department.  Critical Thinking has been chosen by the college for the </w:t>
      </w:r>
      <w:r w:rsidR="000E679F">
        <w:rPr>
          <w:sz w:val="32"/>
          <w:szCs w:val="32"/>
        </w:rPr>
        <w:t>fiscal year 2011-2012.</w:t>
      </w:r>
    </w:p>
    <w:p w:rsidR="0042179B" w:rsidRDefault="000D3144" w:rsidP="008879C0">
      <w:pPr>
        <w:rPr>
          <w:sz w:val="32"/>
          <w:szCs w:val="32"/>
        </w:rPr>
      </w:pPr>
      <w:r>
        <w:rPr>
          <w:sz w:val="32"/>
          <w:szCs w:val="32"/>
        </w:rPr>
        <w:t>The Tax Accounting course has been chosen to assess the common learning objective Critical Thinking for the year 2011-2012.  A case study will be used consisting of real world tax issues.  The students will be required to analyze the tax issue and research and apply the correct solution to the issue.</w:t>
      </w:r>
    </w:p>
    <w:p w:rsidR="0091797F" w:rsidRDefault="0091797F" w:rsidP="008879C0">
      <w:pPr>
        <w:rPr>
          <w:sz w:val="32"/>
          <w:szCs w:val="32"/>
        </w:rPr>
      </w:pPr>
    </w:p>
    <w:p w:rsidR="0091797F" w:rsidRDefault="0091797F" w:rsidP="0091797F">
      <w:pPr>
        <w:spacing w:after="0"/>
        <w:rPr>
          <w:sz w:val="32"/>
          <w:szCs w:val="32"/>
        </w:rPr>
      </w:pPr>
      <w:r>
        <w:rPr>
          <w:sz w:val="32"/>
          <w:szCs w:val="32"/>
        </w:rPr>
        <w:t>A rubric will be developed to assist the faculty in assessing the student’s ability to investigate and research the Internal Revenue Code in order to select the correct solution(s) to the case study.</w:t>
      </w:r>
    </w:p>
    <w:p w:rsidR="00404A2F" w:rsidRDefault="00404A2F" w:rsidP="0091797F">
      <w:pPr>
        <w:spacing w:after="0"/>
        <w:rPr>
          <w:sz w:val="32"/>
          <w:szCs w:val="32"/>
        </w:rPr>
      </w:pPr>
    </w:p>
    <w:p w:rsidR="00404A2F" w:rsidRDefault="00404A2F" w:rsidP="0091797F">
      <w:pPr>
        <w:spacing w:after="0"/>
        <w:rPr>
          <w:sz w:val="32"/>
          <w:szCs w:val="32"/>
        </w:rPr>
      </w:pPr>
      <w:r>
        <w:rPr>
          <w:sz w:val="32"/>
          <w:szCs w:val="32"/>
        </w:rPr>
        <w:t>The Case will be introduced in the fall 2011.</w:t>
      </w:r>
    </w:p>
    <w:p w:rsidR="000E0663" w:rsidRDefault="000E0663" w:rsidP="0091797F">
      <w:pPr>
        <w:spacing w:after="0"/>
        <w:rPr>
          <w:sz w:val="32"/>
          <w:szCs w:val="32"/>
        </w:rPr>
      </w:pPr>
    </w:p>
    <w:p w:rsidR="00DB2E84" w:rsidRPr="00956968" w:rsidRDefault="00F250BD" w:rsidP="008879C0">
      <w:pPr>
        <w:rPr>
          <w:sz w:val="32"/>
          <w:szCs w:val="32"/>
        </w:rPr>
      </w:pPr>
      <w:r>
        <w:rPr>
          <w:b/>
          <w:sz w:val="32"/>
          <w:szCs w:val="32"/>
          <w:u w:val="single"/>
        </w:rPr>
        <w:t xml:space="preserve"> </w:t>
      </w:r>
      <w:r w:rsidR="00DB2E84">
        <w:rPr>
          <w:b/>
          <w:sz w:val="32"/>
          <w:szCs w:val="32"/>
          <w:u w:val="single"/>
        </w:rPr>
        <w:t>ASSESSMENT TOOLS</w:t>
      </w:r>
    </w:p>
    <w:p w:rsidR="00DB2E84" w:rsidRDefault="00DB2E84" w:rsidP="008879C0">
      <w:pPr>
        <w:rPr>
          <w:sz w:val="32"/>
          <w:szCs w:val="32"/>
        </w:rPr>
      </w:pPr>
    </w:p>
    <w:p w:rsidR="00DB2E84" w:rsidRDefault="00DB2E84" w:rsidP="008879C0">
      <w:pPr>
        <w:rPr>
          <w:sz w:val="32"/>
          <w:szCs w:val="32"/>
        </w:rPr>
      </w:pPr>
      <w:r>
        <w:rPr>
          <w:sz w:val="32"/>
          <w:szCs w:val="32"/>
        </w:rPr>
        <w:t>Pre/Post-</w:t>
      </w:r>
      <w:proofErr w:type="gramStart"/>
      <w:r>
        <w:rPr>
          <w:sz w:val="32"/>
          <w:szCs w:val="32"/>
        </w:rPr>
        <w:t>tests,</w:t>
      </w:r>
      <w:proofErr w:type="gramEnd"/>
      <w:r>
        <w:rPr>
          <w:sz w:val="32"/>
          <w:szCs w:val="32"/>
        </w:rPr>
        <w:t xml:space="preserve"> nationally recognized standardized test (NOCTI), 180 day follow-up survey, and embedded assessment tools will be utilized to assess learning goals and objectives for the purpose of measuring </w:t>
      </w:r>
      <w:r>
        <w:rPr>
          <w:sz w:val="32"/>
          <w:szCs w:val="32"/>
        </w:rPr>
        <w:lastRenderedPageBreak/>
        <w:t>learning effectiveness. The data from the results of the assessment instruments used will be reviewed by faculty and advisory committees to make necessary changes to the curriculum.</w:t>
      </w:r>
    </w:p>
    <w:p w:rsidR="006C536A" w:rsidRDefault="006C536A" w:rsidP="008879C0">
      <w:pPr>
        <w:rPr>
          <w:sz w:val="32"/>
          <w:szCs w:val="32"/>
        </w:rPr>
      </w:pPr>
    </w:p>
    <w:p w:rsidR="006C536A" w:rsidRDefault="006C536A" w:rsidP="008879C0">
      <w:pPr>
        <w:rPr>
          <w:sz w:val="32"/>
          <w:szCs w:val="32"/>
        </w:rPr>
      </w:pPr>
      <w:r>
        <w:rPr>
          <w:sz w:val="32"/>
          <w:szCs w:val="32"/>
        </w:rPr>
        <w:t>Table 2 indicates the</w:t>
      </w:r>
      <w:r w:rsidR="00346C46">
        <w:rPr>
          <w:sz w:val="32"/>
          <w:szCs w:val="32"/>
        </w:rPr>
        <w:t xml:space="preserve"> objective assessment tools, frequency and administration of the tools used to measure program outcomes.</w:t>
      </w:r>
    </w:p>
    <w:p w:rsidR="0089081E" w:rsidRPr="002F64DD" w:rsidRDefault="0089081E" w:rsidP="0089081E">
      <w:pPr>
        <w:rPr>
          <w:b/>
        </w:rPr>
      </w:pPr>
      <w:r>
        <w:rPr>
          <w:b/>
        </w:rPr>
        <w:t>Table 2:  Program Objective Assessment Tools and Administration</w:t>
      </w:r>
    </w:p>
    <w:tbl>
      <w:tblPr>
        <w:tblW w:w="95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1600"/>
        <w:gridCol w:w="1380"/>
        <w:gridCol w:w="1640"/>
        <w:gridCol w:w="1610"/>
      </w:tblGrid>
      <w:tr w:rsidR="0089081E" w:rsidTr="00FF43D0">
        <w:trPr>
          <w:trHeight w:val="710"/>
        </w:trPr>
        <w:tc>
          <w:tcPr>
            <w:tcW w:w="3320" w:type="dxa"/>
          </w:tcPr>
          <w:p w:rsidR="0089081E" w:rsidRDefault="0089081E" w:rsidP="00FF43D0">
            <w:pPr>
              <w:ind w:left="-50"/>
            </w:pPr>
            <w:r>
              <w:t xml:space="preserve">                           </w:t>
            </w:r>
            <w:r>
              <w:rPr>
                <w:b/>
              </w:rPr>
              <w:t>Tool</w:t>
            </w:r>
            <w:r>
              <w:t xml:space="preserve">                    </w:t>
            </w:r>
          </w:p>
          <w:p w:rsidR="0089081E" w:rsidRDefault="0089081E" w:rsidP="00FF43D0">
            <w:pPr>
              <w:ind w:left="-50"/>
            </w:pPr>
            <w:r>
              <w:t xml:space="preserve">                 </w:t>
            </w:r>
          </w:p>
        </w:tc>
        <w:tc>
          <w:tcPr>
            <w:tcW w:w="1600" w:type="dxa"/>
            <w:shd w:val="clear" w:color="auto" w:fill="auto"/>
          </w:tcPr>
          <w:p w:rsidR="0089081E" w:rsidRPr="002F64DD" w:rsidRDefault="0089081E" w:rsidP="00FF43D0">
            <w:pPr>
              <w:rPr>
                <w:b/>
              </w:rPr>
            </w:pPr>
          </w:p>
        </w:tc>
        <w:tc>
          <w:tcPr>
            <w:tcW w:w="1380" w:type="dxa"/>
            <w:shd w:val="clear" w:color="auto" w:fill="auto"/>
          </w:tcPr>
          <w:p w:rsidR="0089081E" w:rsidRPr="002F64DD" w:rsidRDefault="0089081E" w:rsidP="00FF43D0">
            <w:pPr>
              <w:rPr>
                <w:b/>
              </w:rPr>
            </w:pPr>
            <w:r>
              <w:rPr>
                <w:b/>
              </w:rPr>
              <w:t>Description</w:t>
            </w:r>
          </w:p>
        </w:tc>
        <w:tc>
          <w:tcPr>
            <w:tcW w:w="1640" w:type="dxa"/>
            <w:shd w:val="clear" w:color="auto" w:fill="auto"/>
          </w:tcPr>
          <w:p w:rsidR="0089081E" w:rsidRPr="002F64DD" w:rsidRDefault="0089081E" w:rsidP="00FF43D0">
            <w:pPr>
              <w:rPr>
                <w:b/>
              </w:rPr>
            </w:pPr>
            <w:r>
              <w:rPr>
                <w:b/>
              </w:rPr>
              <w:t>Frequency</w:t>
            </w:r>
          </w:p>
        </w:tc>
        <w:tc>
          <w:tcPr>
            <w:tcW w:w="1610" w:type="dxa"/>
            <w:shd w:val="clear" w:color="auto" w:fill="auto"/>
          </w:tcPr>
          <w:p w:rsidR="0089081E" w:rsidRPr="002F64DD" w:rsidRDefault="0089081E" w:rsidP="00FF43D0">
            <w:pPr>
              <w:rPr>
                <w:b/>
              </w:rPr>
            </w:pPr>
            <w:r>
              <w:rPr>
                <w:b/>
              </w:rPr>
              <w:t>Administered by</w:t>
            </w:r>
          </w:p>
        </w:tc>
      </w:tr>
      <w:tr w:rsidR="0089081E" w:rsidTr="00FF43D0">
        <w:trPr>
          <w:trHeight w:val="1950"/>
        </w:trPr>
        <w:tc>
          <w:tcPr>
            <w:tcW w:w="3320" w:type="dxa"/>
          </w:tcPr>
          <w:p w:rsidR="0089081E" w:rsidRDefault="0089081E" w:rsidP="00FF43D0">
            <w:r>
              <w:t xml:space="preserve">  180 Day Survey</w:t>
            </w:r>
          </w:p>
        </w:tc>
        <w:tc>
          <w:tcPr>
            <w:tcW w:w="1600" w:type="dxa"/>
            <w:shd w:val="clear" w:color="auto" w:fill="auto"/>
          </w:tcPr>
          <w:p w:rsidR="0089081E" w:rsidRDefault="0089081E" w:rsidP="00FF43D0"/>
        </w:tc>
        <w:tc>
          <w:tcPr>
            <w:tcW w:w="1380" w:type="dxa"/>
            <w:shd w:val="clear" w:color="auto" w:fill="auto"/>
          </w:tcPr>
          <w:p w:rsidR="0089081E" w:rsidRDefault="0089081E" w:rsidP="00FF43D0">
            <w:pPr>
              <w:spacing w:after="0"/>
            </w:pPr>
            <w:r>
              <w:t>Graduates of programs surveyed</w:t>
            </w:r>
          </w:p>
        </w:tc>
        <w:tc>
          <w:tcPr>
            <w:tcW w:w="1640" w:type="dxa"/>
            <w:shd w:val="clear" w:color="auto" w:fill="auto"/>
          </w:tcPr>
          <w:p w:rsidR="0089081E" w:rsidRDefault="0089081E" w:rsidP="00FF43D0">
            <w:r>
              <w:t>Annually</w:t>
            </w:r>
          </w:p>
        </w:tc>
        <w:tc>
          <w:tcPr>
            <w:tcW w:w="1610" w:type="dxa"/>
            <w:shd w:val="clear" w:color="auto" w:fill="auto"/>
          </w:tcPr>
          <w:p w:rsidR="0089081E" w:rsidRDefault="0089081E" w:rsidP="00FF43D0">
            <w:pPr>
              <w:spacing w:after="0"/>
            </w:pPr>
            <w:r>
              <w:t>Vocational Department</w:t>
            </w:r>
          </w:p>
          <w:p w:rsidR="0089081E" w:rsidRDefault="0089081E" w:rsidP="00FF43D0">
            <w:pPr>
              <w:spacing w:after="0"/>
            </w:pPr>
            <w:r>
              <w:t>Staff</w:t>
            </w:r>
          </w:p>
          <w:p w:rsidR="0089081E" w:rsidRDefault="0089081E" w:rsidP="00FF43D0"/>
        </w:tc>
      </w:tr>
      <w:tr w:rsidR="0089081E" w:rsidTr="00FF43D0">
        <w:trPr>
          <w:trHeight w:val="2090"/>
        </w:trPr>
        <w:tc>
          <w:tcPr>
            <w:tcW w:w="3320" w:type="dxa"/>
          </w:tcPr>
          <w:p w:rsidR="0089081E" w:rsidRDefault="0089081E" w:rsidP="00FF43D0">
            <w:pPr>
              <w:spacing w:after="0"/>
            </w:pPr>
            <w:r>
              <w:t>Practice Sets, Projects, Case</w:t>
            </w:r>
          </w:p>
          <w:p w:rsidR="0089081E" w:rsidRDefault="0089081E" w:rsidP="00FF43D0">
            <w:pPr>
              <w:spacing w:after="0"/>
            </w:pPr>
            <w:r>
              <w:t>Studies</w:t>
            </w:r>
          </w:p>
        </w:tc>
        <w:tc>
          <w:tcPr>
            <w:tcW w:w="1600" w:type="dxa"/>
            <w:shd w:val="clear" w:color="auto" w:fill="auto"/>
          </w:tcPr>
          <w:p w:rsidR="0089081E" w:rsidRDefault="0089081E" w:rsidP="00FF43D0"/>
        </w:tc>
        <w:tc>
          <w:tcPr>
            <w:tcW w:w="1380" w:type="dxa"/>
            <w:shd w:val="clear" w:color="auto" w:fill="auto"/>
          </w:tcPr>
          <w:p w:rsidR="0089081E" w:rsidRDefault="0089081E" w:rsidP="00FF43D0">
            <w:pPr>
              <w:spacing w:after="0"/>
            </w:pPr>
            <w:r>
              <w:t>Most accounting courses require practice set or project graded and weighted in the overall grading scheme</w:t>
            </w:r>
          </w:p>
        </w:tc>
        <w:tc>
          <w:tcPr>
            <w:tcW w:w="1640" w:type="dxa"/>
            <w:shd w:val="clear" w:color="auto" w:fill="auto"/>
          </w:tcPr>
          <w:p w:rsidR="0089081E" w:rsidRDefault="0089081E" w:rsidP="00FF43D0"/>
          <w:p w:rsidR="0089081E" w:rsidRDefault="0089081E" w:rsidP="00FF43D0"/>
          <w:p w:rsidR="0089081E" w:rsidRDefault="0089081E" w:rsidP="00FF43D0">
            <w:pPr>
              <w:spacing w:after="0"/>
            </w:pPr>
            <w:r>
              <w:t>Assigned by faculty per course</w:t>
            </w:r>
          </w:p>
        </w:tc>
        <w:tc>
          <w:tcPr>
            <w:tcW w:w="1610" w:type="dxa"/>
            <w:shd w:val="clear" w:color="auto" w:fill="auto"/>
          </w:tcPr>
          <w:p w:rsidR="0089081E" w:rsidRDefault="0089081E" w:rsidP="00FF43D0"/>
          <w:p w:rsidR="0089081E" w:rsidRDefault="0089081E" w:rsidP="00FF43D0"/>
          <w:p w:rsidR="0089081E" w:rsidRDefault="0089081E" w:rsidP="00FF43D0">
            <w:r>
              <w:t>Faculty</w:t>
            </w:r>
          </w:p>
        </w:tc>
      </w:tr>
      <w:tr w:rsidR="0089081E" w:rsidTr="00FF43D0">
        <w:trPr>
          <w:trHeight w:val="2300"/>
        </w:trPr>
        <w:tc>
          <w:tcPr>
            <w:tcW w:w="3320" w:type="dxa"/>
          </w:tcPr>
          <w:p w:rsidR="0089081E" w:rsidRDefault="0089081E" w:rsidP="00FF43D0">
            <w:r>
              <w:t>Pre/Post Tests</w:t>
            </w:r>
          </w:p>
        </w:tc>
        <w:tc>
          <w:tcPr>
            <w:tcW w:w="1600" w:type="dxa"/>
            <w:shd w:val="clear" w:color="auto" w:fill="auto"/>
          </w:tcPr>
          <w:p w:rsidR="0089081E" w:rsidRDefault="0089081E" w:rsidP="00FF43D0"/>
        </w:tc>
        <w:tc>
          <w:tcPr>
            <w:tcW w:w="1380" w:type="dxa"/>
            <w:shd w:val="clear" w:color="auto" w:fill="auto"/>
          </w:tcPr>
          <w:p w:rsidR="0089081E" w:rsidRDefault="0089081E" w:rsidP="00FF43D0">
            <w:pPr>
              <w:spacing w:after="0"/>
            </w:pPr>
            <w:r>
              <w:t xml:space="preserve">Accounting courses are chosen from a time-line for assessment and follow-up </w:t>
            </w:r>
            <w:r>
              <w:lastRenderedPageBreak/>
              <w:t>assessment</w:t>
            </w:r>
          </w:p>
        </w:tc>
        <w:tc>
          <w:tcPr>
            <w:tcW w:w="1640" w:type="dxa"/>
            <w:shd w:val="clear" w:color="auto" w:fill="auto"/>
          </w:tcPr>
          <w:p w:rsidR="0089081E" w:rsidRDefault="0089081E" w:rsidP="00FF43D0"/>
          <w:p w:rsidR="0089081E" w:rsidRDefault="0089081E" w:rsidP="00FF43D0"/>
          <w:p w:rsidR="0089081E" w:rsidRDefault="0089081E" w:rsidP="00FF43D0">
            <w:r>
              <w:t>Pre-established time-line</w:t>
            </w:r>
          </w:p>
        </w:tc>
        <w:tc>
          <w:tcPr>
            <w:tcW w:w="1610" w:type="dxa"/>
            <w:shd w:val="clear" w:color="auto" w:fill="auto"/>
          </w:tcPr>
          <w:p w:rsidR="0089081E" w:rsidRDefault="0089081E" w:rsidP="00FF43D0"/>
          <w:p w:rsidR="0089081E" w:rsidRDefault="0089081E" w:rsidP="00FF43D0">
            <w:r>
              <w:t>Every semester</w:t>
            </w:r>
          </w:p>
        </w:tc>
      </w:tr>
      <w:tr w:rsidR="0089081E" w:rsidTr="00FF43D0">
        <w:trPr>
          <w:trHeight w:val="2700"/>
        </w:trPr>
        <w:tc>
          <w:tcPr>
            <w:tcW w:w="3320" w:type="dxa"/>
          </w:tcPr>
          <w:p w:rsidR="0089081E" w:rsidRDefault="0089081E" w:rsidP="00FF43D0">
            <w:r>
              <w:lastRenderedPageBreak/>
              <w:t>NOCTI Standardized Test</w:t>
            </w:r>
          </w:p>
        </w:tc>
        <w:tc>
          <w:tcPr>
            <w:tcW w:w="1600" w:type="dxa"/>
            <w:shd w:val="clear" w:color="auto" w:fill="auto"/>
          </w:tcPr>
          <w:p w:rsidR="0089081E" w:rsidRDefault="0089081E" w:rsidP="00FF43D0"/>
        </w:tc>
        <w:tc>
          <w:tcPr>
            <w:tcW w:w="1380" w:type="dxa"/>
            <w:shd w:val="clear" w:color="auto" w:fill="auto"/>
          </w:tcPr>
          <w:p w:rsidR="0089081E" w:rsidRDefault="0089081E" w:rsidP="00FF43D0">
            <w:r>
              <w:t>Nationally normed test</w:t>
            </w:r>
          </w:p>
        </w:tc>
        <w:tc>
          <w:tcPr>
            <w:tcW w:w="1640" w:type="dxa"/>
            <w:shd w:val="clear" w:color="auto" w:fill="auto"/>
          </w:tcPr>
          <w:p w:rsidR="0089081E" w:rsidRDefault="0089081E" w:rsidP="00FF43D0">
            <w:r>
              <w:t>Given every semester as needed</w:t>
            </w:r>
          </w:p>
        </w:tc>
        <w:tc>
          <w:tcPr>
            <w:tcW w:w="1610" w:type="dxa"/>
            <w:shd w:val="clear" w:color="auto" w:fill="auto"/>
          </w:tcPr>
          <w:p w:rsidR="0089081E" w:rsidRDefault="0089081E" w:rsidP="00FF43D0"/>
          <w:p w:rsidR="0089081E" w:rsidRDefault="0089081E" w:rsidP="00FF43D0">
            <w:r>
              <w:t>NOCTI On-line</w:t>
            </w:r>
          </w:p>
        </w:tc>
      </w:tr>
    </w:tbl>
    <w:p w:rsidR="002F114C" w:rsidRDefault="002F114C" w:rsidP="008879C0">
      <w:pPr>
        <w:rPr>
          <w:sz w:val="32"/>
          <w:szCs w:val="32"/>
        </w:rPr>
      </w:pPr>
    </w:p>
    <w:p w:rsidR="002F114C" w:rsidRDefault="002F114C" w:rsidP="008879C0">
      <w:pPr>
        <w:rPr>
          <w:sz w:val="32"/>
          <w:szCs w:val="32"/>
        </w:rPr>
      </w:pPr>
    </w:p>
    <w:p w:rsidR="002F114C" w:rsidRPr="000E0663" w:rsidRDefault="000E0663" w:rsidP="008879C0">
      <w:pPr>
        <w:rPr>
          <w:b/>
          <w:sz w:val="32"/>
          <w:szCs w:val="32"/>
        </w:rPr>
      </w:pPr>
      <w:r w:rsidRPr="000E0663">
        <w:rPr>
          <w:b/>
          <w:sz w:val="32"/>
          <w:szCs w:val="32"/>
          <w:u w:val="single"/>
        </w:rPr>
        <w:t>Modification of Assessment Plan</w:t>
      </w:r>
    </w:p>
    <w:p w:rsidR="002F114C" w:rsidRDefault="002F114C" w:rsidP="008879C0">
      <w:pPr>
        <w:rPr>
          <w:sz w:val="32"/>
          <w:szCs w:val="32"/>
        </w:rPr>
      </w:pPr>
      <w:r>
        <w:rPr>
          <w:sz w:val="32"/>
          <w:szCs w:val="32"/>
        </w:rPr>
        <w:t>After review of the Financial Accounting I data from the last two years, the following changes are being made in the fall of 2011.</w:t>
      </w:r>
    </w:p>
    <w:p w:rsidR="0089081E" w:rsidRDefault="0089081E" w:rsidP="008879C0">
      <w:pPr>
        <w:rPr>
          <w:sz w:val="32"/>
          <w:szCs w:val="32"/>
        </w:rPr>
      </w:pPr>
    </w:p>
    <w:p w:rsidR="0089081E" w:rsidRDefault="0089081E" w:rsidP="008879C0">
      <w:pPr>
        <w:rPr>
          <w:sz w:val="32"/>
          <w:szCs w:val="32"/>
        </w:rPr>
      </w:pPr>
      <w:r>
        <w:rPr>
          <w:sz w:val="32"/>
          <w:szCs w:val="32"/>
        </w:rPr>
        <w:t>The review of data from the first use of the pre/post-test instruments indicated that students had difficulty with questions number 8</w:t>
      </w:r>
      <w:proofErr w:type="gramStart"/>
      <w:r>
        <w:rPr>
          <w:sz w:val="32"/>
          <w:szCs w:val="32"/>
        </w:rPr>
        <w:t>,10,11</w:t>
      </w:r>
      <w:proofErr w:type="gramEnd"/>
      <w:r>
        <w:rPr>
          <w:sz w:val="32"/>
          <w:szCs w:val="32"/>
        </w:rPr>
        <w:t>,</w:t>
      </w:r>
      <w:r w:rsidR="00AB0CA4">
        <w:rPr>
          <w:sz w:val="32"/>
          <w:szCs w:val="32"/>
        </w:rPr>
        <w:t xml:space="preserve"> and 15. The questions relate to terminology used in accounting.</w:t>
      </w:r>
    </w:p>
    <w:p w:rsidR="000D70AF" w:rsidRDefault="00AB0CA4" w:rsidP="000E0663">
      <w:pPr>
        <w:rPr>
          <w:b/>
          <w:sz w:val="28"/>
          <w:szCs w:val="28"/>
        </w:rPr>
      </w:pPr>
      <w:r>
        <w:rPr>
          <w:sz w:val="32"/>
          <w:szCs w:val="32"/>
        </w:rPr>
        <w:t>The</w:t>
      </w:r>
      <w:r w:rsidR="000E679F">
        <w:rPr>
          <w:sz w:val="32"/>
          <w:szCs w:val="32"/>
        </w:rPr>
        <w:t xml:space="preserve"> accounting</w:t>
      </w:r>
      <w:r>
        <w:rPr>
          <w:sz w:val="32"/>
          <w:szCs w:val="32"/>
        </w:rPr>
        <w:t xml:space="preserve"> faculty will continue to emphasize te</w:t>
      </w:r>
      <w:r w:rsidR="000E679F">
        <w:rPr>
          <w:sz w:val="32"/>
          <w:szCs w:val="32"/>
        </w:rPr>
        <w:t xml:space="preserve">rminology, accounting format, and procedures throughout the accounting curriculum. </w:t>
      </w:r>
      <w:r>
        <w:rPr>
          <w:sz w:val="32"/>
          <w:szCs w:val="32"/>
        </w:rPr>
        <w:t xml:space="preserve"> The pre/post instruments will be given again</w:t>
      </w:r>
      <w:r w:rsidR="000E679F">
        <w:rPr>
          <w:sz w:val="32"/>
          <w:szCs w:val="32"/>
        </w:rPr>
        <w:t xml:space="preserve"> in 2011-2012 academic year.  The results will continue to be monitored and </w:t>
      </w:r>
      <w:r w:rsidR="000E0663">
        <w:rPr>
          <w:sz w:val="32"/>
          <w:szCs w:val="32"/>
        </w:rPr>
        <w:t>r</w:t>
      </w:r>
      <w:r w:rsidR="000E679F">
        <w:rPr>
          <w:sz w:val="32"/>
          <w:szCs w:val="32"/>
        </w:rPr>
        <w:t>eview</w:t>
      </w:r>
      <w:r w:rsidR="000E0663">
        <w:rPr>
          <w:sz w:val="32"/>
          <w:szCs w:val="32"/>
        </w:rPr>
        <w:t>ed</w:t>
      </w:r>
      <w:r w:rsidR="000E679F">
        <w:rPr>
          <w:sz w:val="32"/>
          <w:szCs w:val="32"/>
        </w:rPr>
        <w:t>.</w:t>
      </w:r>
      <w:r>
        <w:rPr>
          <w:sz w:val="32"/>
          <w:szCs w:val="32"/>
        </w:rPr>
        <w:t xml:space="preserve"> </w:t>
      </w:r>
      <w:r w:rsidR="00AB2C48">
        <w:rPr>
          <w:sz w:val="32"/>
          <w:szCs w:val="32"/>
        </w:rPr>
        <w:t xml:space="preserve">  </w:t>
      </w:r>
    </w:p>
    <w:p w:rsidR="000D70AF" w:rsidRPr="000D70AF" w:rsidRDefault="000D70AF" w:rsidP="000D70AF">
      <w:pPr>
        <w:jc w:val="center"/>
        <w:rPr>
          <w:b/>
          <w:sz w:val="28"/>
          <w:szCs w:val="28"/>
        </w:rPr>
      </w:pPr>
    </w:p>
    <w:sectPr w:rsidR="000D70AF" w:rsidRPr="000D70AF" w:rsidSect="0031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1E1"/>
    <w:multiLevelType w:val="hybridMultilevel"/>
    <w:tmpl w:val="71C61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A5933"/>
    <w:multiLevelType w:val="hybridMultilevel"/>
    <w:tmpl w:val="F8DE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17F0E"/>
    <w:multiLevelType w:val="hybridMultilevel"/>
    <w:tmpl w:val="691C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396C"/>
    <w:multiLevelType w:val="hybridMultilevel"/>
    <w:tmpl w:val="4CE4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0551A"/>
    <w:multiLevelType w:val="hybridMultilevel"/>
    <w:tmpl w:val="052259C8"/>
    <w:lvl w:ilvl="0" w:tplc="0F3816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68469BB"/>
    <w:multiLevelType w:val="hybridMultilevel"/>
    <w:tmpl w:val="86DE6D9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52A02"/>
    <w:multiLevelType w:val="hybridMultilevel"/>
    <w:tmpl w:val="E578C36A"/>
    <w:lvl w:ilvl="0" w:tplc="72DCD76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AF"/>
    <w:rsid w:val="000815C6"/>
    <w:rsid w:val="000D3144"/>
    <w:rsid w:val="000D70AF"/>
    <w:rsid w:val="000E0663"/>
    <w:rsid w:val="000E679F"/>
    <w:rsid w:val="00235BF7"/>
    <w:rsid w:val="002F111D"/>
    <w:rsid w:val="002F114C"/>
    <w:rsid w:val="00313B13"/>
    <w:rsid w:val="00346C46"/>
    <w:rsid w:val="00404A2F"/>
    <w:rsid w:val="0042179B"/>
    <w:rsid w:val="004632D7"/>
    <w:rsid w:val="00652536"/>
    <w:rsid w:val="006C536A"/>
    <w:rsid w:val="006D228A"/>
    <w:rsid w:val="007C6F30"/>
    <w:rsid w:val="008248EC"/>
    <w:rsid w:val="008879C0"/>
    <w:rsid w:val="0089081E"/>
    <w:rsid w:val="0091797F"/>
    <w:rsid w:val="00956968"/>
    <w:rsid w:val="00AB0CA4"/>
    <w:rsid w:val="00AB2C48"/>
    <w:rsid w:val="00B03699"/>
    <w:rsid w:val="00B666F3"/>
    <w:rsid w:val="00D638A8"/>
    <w:rsid w:val="00D81ADE"/>
    <w:rsid w:val="00DB2E84"/>
    <w:rsid w:val="00DE0AC1"/>
    <w:rsid w:val="00EE5289"/>
    <w:rsid w:val="00F250BD"/>
    <w:rsid w:val="00F3127C"/>
    <w:rsid w:val="00FB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48"/>
    <w:pPr>
      <w:ind w:left="720"/>
      <w:contextualSpacing/>
    </w:pPr>
  </w:style>
  <w:style w:type="paragraph" w:styleId="BalloonText">
    <w:name w:val="Balloon Text"/>
    <w:basedOn w:val="Normal"/>
    <w:link w:val="BalloonTextChar"/>
    <w:uiPriority w:val="99"/>
    <w:semiHidden/>
    <w:unhideWhenUsed/>
    <w:rsid w:val="0023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48"/>
    <w:pPr>
      <w:ind w:left="720"/>
      <w:contextualSpacing/>
    </w:pPr>
  </w:style>
  <w:style w:type="paragraph" w:styleId="BalloonText">
    <w:name w:val="Balloon Text"/>
    <w:basedOn w:val="Normal"/>
    <w:link w:val="BalloonTextChar"/>
    <w:uiPriority w:val="99"/>
    <w:semiHidden/>
    <w:unhideWhenUsed/>
    <w:rsid w:val="0023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1997-DCE6-47BF-8C6F-13C190BC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vdsethal</cp:lastModifiedBy>
  <cp:revision>3</cp:revision>
  <cp:lastPrinted>2011-10-05T19:25:00Z</cp:lastPrinted>
  <dcterms:created xsi:type="dcterms:W3CDTF">2011-10-05T19:49:00Z</dcterms:created>
  <dcterms:modified xsi:type="dcterms:W3CDTF">2011-10-05T19:51:00Z</dcterms:modified>
</cp:coreProperties>
</file>