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85" w:rsidRPr="00893377" w:rsidRDefault="000A2209">
      <w:pPr>
        <w:rPr>
          <w:b/>
        </w:rPr>
      </w:pPr>
      <w:bookmarkStart w:id="0" w:name="_GoBack"/>
      <w:bookmarkEnd w:id="0"/>
      <w:r w:rsidRPr="00893377">
        <w:rPr>
          <w:b/>
        </w:rPr>
        <w:t xml:space="preserve">Division:  </w:t>
      </w:r>
      <w:r w:rsidR="00095F4D">
        <w:rPr>
          <w:b/>
        </w:rPr>
        <w:t xml:space="preserve">Business, </w:t>
      </w:r>
      <w:r w:rsidR="00305CF8">
        <w:rPr>
          <w:b/>
        </w:rPr>
        <w:t>Education, Social Science</w:t>
      </w:r>
      <w:r w:rsidR="00095F4D">
        <w:rPr>
          <w:b/>
        </w:rPr>
        <w:t>, and Technology</w:t>
      </w:r>
    </w:p>
    <w:p w:rsidR="00893377" w:rsidRDefault="000A2209" w:rsidP="00893377">
      <w:pPr>
        <w:rPr>
          <w:b/>
        </w:rPr>
      </w:pPr>
      <w:r w:rsidRPr="00893377">
        <w:rPr>
          <w:b/>
        </w:rPr>
        <w:t>Department:  Computer Information Systems</w:t>
      </w:r>
      <w:r w:rsidR="00893377" w:rsidRPr="00893377">
        <w:rPr>
          <w:b/>
        </w:rPr>
        <w:t xml:space="preserve"> </w:t>
      </w:r>
    </w:p>
    <w:p w:rsidR="00893377" w:rsidRPr="00893377" w:rsidRDefault="00893377" w:rsidP="00893377">
      <w:pPr>
        <w:rPr>
          <w:b/>
        </w:rPr>
      </w:pPr>
      <w:r w:rsidRPr="00893377">
        <w:rPr>
          <w:b/>
        </w:rPr>
        <w:t>Reported by Judy Cook and Diane Pellin</w:t>
      </w:r>
    </w:p>
    <w:p w:rsidR="00002B8A" w:rsidRPr="001C115D" w:rsidRDefault="001C115D" w:rsidP="00002B8A">
      <w:pPr>
        <w:jc w:val="center"/>
        <w:rPr>
          <w:b/>
          <w:sz w:val="28"/>
          <w:szCs w:val="28"/>
        </w:rPr>
      </w:pPr>
      <w:r w:rsidRPr="001C115D">
        <w:rPr>
          <w:b/>
          <w:sz w:val="28"/>
          <w:szCs w:val="28"/>
        </w:rPr>
        <w:t xml:space="preserve">Course:  </w:t>
      </w:r>
      <w:r w:rsidR="00457DDE">
        <w:rPr>
          <w:b/>
          <w:sz w:val="28"/>
          <w:szCs w:val="28"/>
        </w:rPr>
        <w:t>Fall 201</w:t>
      </w:r>
      <w:r w:rsidR="008679A8">
        <w:rPr>
          <w:b/>
          <w:sz w:val="28"/>
          <w:szCs w:val="28"/>
        </w:rPr>
        <w:t>2</w:t>
      </w:r>
      <w:r w:rsidR="00457DDE">
        <w:rPr>
          <w:b/>
          <w:sz w:val="28"/>
          <w:szCs w:val="28"/>
        </w:rPr>
        <w:t xml:space="preserve"> and </w:t>
      </w:r>
      <w:r w:rsidRPr="001C115D">
        <w:rPr>
          <w:b/>
          <w:sz w:val="28"/>
          <w:szCs w:val="28"/>
        </w:rPr>
        <w:t>Spring 201</w:t>
      </w:r>
      <w:r w:rsidR="008679A8">
        <w:rPr>
          <w:b/>
          <w:sz w:val="28"/>
          <w:szCs w:val="28"/>
        </w:rPr>
        <w:t>3</w:t>
      </w:r>
      <w:r w:rsidRPr="001C115D">
        <w:rPr>
          <w:b/>
          <w:sz w:val="28"/>
          <w:szCs w:val="28"/>
        </w:rPr>
        <w:t xml:space="preserve"> </w:t>
      </w:r>
      <w:r>
        <w:rPr>
          <w:b/>
          <w:sz w:val="28"/>
          <w:szCs w:val="28"/>
        </w:rPr>
        <w:t>CS</w:t>
      </w:r>
      <w:r w:rsidR="00457DDE">
        <w:rPr>
          <w:b/>
          <w:sz w:val="28"/>
          <w:szCs w:val="28"/>
        </w:rPr>
        <w:t>1003</w:t>
      </w:r>
      <w:r>
        <w:rPr>
          <w:b/>
          <w:sz w:val="28"/>
          <w:szCs w:val="28"/>
        </w:rPr>
        <w:t xml:space="preserve"> </w:t>
      </w:r>
      <w:r w:rsidR="00457DDE">
        <w:rPr>
          <w:b/>
          <w:sz w:val="28"/>
          <w:szCs w:val="28"/>
        </w:rPr>
        <w:t>Microcomputer Applications</w:t>
      </w:r>
    </w:p>
    <w:p w:rsidR="00002B8A" w:rsidRPr="00E55612" w:rsidRDefault="00002B8A" w:rsidP="00002B8A">
      <w:pPr>
        <w:rPr>
          <w:b/>
        </w:rPr>
      </w:pPr>
      <w:r w:rsidRPr="00E55612">
        <w:rPr>
          <w:b/>
        </w:rPr>
        <w:t>Learning Activity/Experience:</w:t>
      </w:r>
    </w:p>
    <w:p w:rsidR="001C115D" w:rsidRDefault="001C115D" w:rsidP="00002B8A">
      <w:pPr>
        <w:pStyle w:val="ListParagraph"/>
        <w:numPr>
          <w:ilvl w:val="0"/>
          <w:numId w:val="1"/>
        </w:numPr>
      </w:pPr>
      <w:r>
        <w:t xml:space="preserve">The </w:t>
      </w:r>
      <w:r w:rsidR="00457DDE">
        <w:t>Fall 201</w:t>
      </w:r>
      <w:r w:rsidR="008679A8">
        <w:t>2</w:t>
      </w:r>
      <w:r w:rsidR="00457DDE">
        <w:t xml:space="preserve"> and </w:t>
      </w:r>
      <w:r>
        <w:t>Spring 201</w:t>
      </w:r>
      <w:r w:rsidR="008679A8">
        <w:t>3</w:t>
      </w:r>
      <w:r>
        <w:t xml:space="preserve"> CS</w:t>
      </w:r>
      <w:r w:rsidR="00457DDE">
        <w:t>1003</w:t>
      </w:r>
      <w:r>
        <w:t xml:space="preserve"> </w:t>
      </w:r>
      <w:r w:rsidR="00457DDE">
        <w:t>Microcomputer Applications</w:t>
      </w:r>
      <w:r>
        <w:t xml:space="preserve"> class</w:t>
      </w:r>
      <w:r w:rsidR="00457DDE">
        <w:t>es</w:t>
      </w:r>
      <w:r>
        <w:t xml:space="preserve"> </w:t>
      </w:r>
      <w:r w:rsidR="00457DDE">
        <w:t>were</w:t>
      </w:r>
      <w:r>
        <w:t xml:space="preserve"> offered in </w:t>
      </w:r>
      <w:r w:rsidR="00457DDE">
        <w:t>several sections and time/day</w:t>
      </w:r>
      <w:r>
        <w:t xml:space="preserve"> formats</w:t>
      </w:r>
      <w:r w:rsidR="00457DDE">
        <w:t xml:space="preserve"> taught by five different instructors.</w:t>
      </w:r>
      <w:r>
        <w:t xml:space="preserve">  </w:t>
      </w:r>
    </w:p>
    <w:p w:rsidR="00457DDE" w:rsidRDefault="00457DDE" w:rsidP="00002B8A">
      <w:pPr>
        <w:pStyle w:val="ListParagraph"/>
        <w:numPr>
          <w:ilvl w:val="0"/>
          <w:numId w:val="1"/>
        </w:numPr>
      </w:pPr>
      <w:r>
        <w:t>The Pretest and Posttests were taken using a software program named Skills Assessment Manager (SAM) for Microsoft</w:t>
      </w:r>
      <w:r w:rsidR="00E034CB" w:rsidRPr="00457DDE">
        <w:t>®</w:t>
      </w:r>
      <w:r>
        <w:t xml:space="preserve"> Office 2010.  </w:t>
      </w:r>
    </w:p>
    <w:p w:rsidR="00457DDE" w:rsidRDefault="00457DDE" w:rsidP="00457DDE">
      <w:pPr>
        <w:pStyle w:val="ListParagraph"/>
        <w:numPr>
          <w:ilvl w:val="0"/>
          <w:numId w:val="1"/>
        </w:numPr>
      </w:pPr>
      <w:r w:rsidRPr="00457DDE">
        <w:t>SAM (Skills Assessment Manager) is the premier</w:t>
      </w:r>
      <w:r w:rsidR="008679A8">
        <w:t>e</w:t>
      </w:r>
      <w:r w:rsidRPr="00457DDE">
        <w:t xml:space="preserve"> proficiency-based assessment and training environment for Microsoft® Office. Students </w:t>
      </w:r>
      <w:r>
        <w:t>generate a customized training based on their completion of the Pretest</w:t>
      </w:r>
      <w:r w:rsidR="00095F4D">
        <w:t xml:space="preserve"> on the items scored as incorrect</w:t>
      </w:r>
      <w:r>
        <w:t>.</w:t>
      </w:r>
      <w:r w:rsidR="00095F4D">
        <w:t xml:space="preserve">  After completing the Training on the incorrect items, the students then completed the Posttest.</w:t>
      </w:r>
    </w:p>
    <w:p w:rsidR="00457DDE" w:rsidRDefault="00457DDE" w:rsidP="00002B8A">
      <w:pPr>
        <w:pStyle w:val="ListParagraph"/>
        <w:numPr>
          <w:ilvl w:val="0"/>
          <w:numId w:val="1"/>
        </w:numPr>
      </w:pPr>
      <w:r>
        <w:t>Students completed the Pretest one time, but had the opportunity to complete the Posttest up to 3 times.</w:t>
      </w:r>
    </w:p>
    <w:p w:rsidR="00002B8A" w:rsidRPr="00E55612" w:rsidRDefault="001C115D" w:rsidP="00002B8A">
      <w:pPr>
        <w:rPr>
          <w:b/>
        </w:rPr>
      </w:pPr>
      <w:r>
        <w:rPr>
          <w:b/>
        </w:rPr>
        <w:t xml:space="preserve">  </w:t>
      </w:r>
      <w:r w:rsidR="00002B8A" w:rsidRPr="00E55612">
        <w:rPr>
          <w:b/>
        </w:rPr>
        <w:t>Actual Results:</w:t>
      </w:r>
    </w:p>
    <w:p w:rsidR="001B3650" w:rsidRDefault="008679A8" w:rsidP="009A6605">
      <w:pPr>
        <w:jc w:val="center"/>
      </w:pPr>
      <w:r>
        <w:rPr>
          <w:noProof/>
        </w:rPr>
        <w:drawing>
          <wp:inline distT="0" distB="0" distL="0" distR="0" wp14:anchorId="7C65CAAA" wp14:editId="266C04C3">
            <wp:extent cx="5852160" cy="3992880"/>
            <wp:effectExtent l="0" t="0" r="1524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7DDE" w:rsidRDefault="00457DDE" w:rsidP="009A6605">
      <w:pPr>
        <w:jc w:val="center"/>
      </w:pPr>
    </w:p>
    <w:p w:rsidR="00457DDE" w:rsidRDefault="008679A8" w:rsidP="009A6605">
      <w:pPr>
        <w:jc w:val="center"/>
      </w:pPr>
      <w:r>
        <w:rPr>
          <w:noProof/>
        </w:rPr>
        <w:drawing>
          <wp:inline distT="0" distB="0" distL="0" distR="0" wp14:anchorId="1721D74A" wp14:editId="053AA7B5">
            <wp:extent cx="6163056" cy="3779520"/>
            <wp:effectExtent l="0" t="0" r="9525"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34CB" w:rsidRDefault="00E034CB" w:rsidP="009A6605">
      <w:pPr>
        <w:pStyle w:val="ListParagraph"/>
        <w:numPr>
          <w:ilvl w:val="0"/>
          <w:numId w:val="2"/>
        </w:numPr>
      </w:pPr>
      <w:r>
        <w:t>Posttest scores improved in each software application</w:t>
      </w:r>
    </w:p>
    <w:p w:rsidR="00E034CB" w:rsidRDefault="00E034CB" w:rsidP="009A6605">
      <w:pPr>
        <w:pStyle w:val="ListParagraph"/>
        <w:numPr>
          <w:ilvl w:val="0"/>
          <w:numId w:val="2"/>
        </w:numPr>
      </w:pPr>
      <w:r>
        <w:t>Word 2010 &amp; Excel 2010 Pretests 2 &amp; 3 had a low pretest result, but students’ posttests did improve to the &gt;</w:t>
      </w:r>
      <w:r w:rsidR="00E3260A">
        <w:t>86</w:t>
      </w:r>
      <w:r>
        <w:t>% range after working through Word and Excel assignments.</w:t>
      </w:r>
    </w:p>
    <w:p w:rsidR="008555D3" w:rsidRDefault="00E034CB" w:rsidP="00095F4D">
      <w:pPr>
        <w:pStyle w:val="ListParagraph"/>
        <w:numPr>
          <w:ilvl w:val="0"/>
          <w:numId w:val="2"/>
        </w:numPr>
      </w:pPr>
      <w:r>
        <w:t>Access 2010 Pretest/Posttest 2 &amp; 3 had the lowest pretest result and the lowest posttest result</w:t>
      </w:r>
    </w:p>
    <w:p w:rsidR="00E3260A" w:rsidRDefault="00E034CB" w:rsidP="00E3260A">
      <w:pPr>
        <w:pStyle w:val="ListParagraph"/>
        <w:numPr>
          <w:ilvl w:val="0"/>
          <w:numId w:val="3"/>
        </w:numPr>
      </w:pPr>
      <w:r>
        <w:t xml:space="preserve">PowerPoint </w:t>
      </w:r>
      <w:r w:rsidR="00095F4D">
        <w:t xml:space="preserve">Pretest 1 </w:t>
      </w:r>
      <w:r>
        <w:t>showed students with a strong ability (&gt;</w:t>
      </w:r>
      <w:r w:rsidR="00095F4D">
        <w:t>86% and &gt;94</w:t>
      </w:r>
      <w:r>
        <w:t xml:space="preserve">%) but improvement was shown in the posttest averages. </w:t>
      </w:r>
      <w:r w:rsidR="00095F4D">
        <w:t>This indicates that students are comfortable using the basic components of PowerPoint but still have some skill tasks to learn.</w:t>
      </w:r>
    </w:p>
    <w:p w:rsidR="00E3260A" w:rsidRDefault="00E3260A" w:rsidP="00E3260A">
      <w:pPr>
        <w:pStyle w:val="ListParagraph"/>
        <w:numPr>
          <w:ilvl w:val="0"/>
          <w:numId w:val="3"/>
        </w:numPr>
      </w:pPr>
      <w:r>
        <w:t>Instructors included more guided practice with the identified Tasks from the 2011-2012 Assessment Report.  The goal is to make sure the students score 70% or better in these tasks.</w:t>
      </w:r>
      <w:r w:rsidRPr="00FB365E">
        <w:t xml:space="preserve"> </w:t>
      </w:r>
      <w:r w:rsidR="00095F4D">
        <w:t>This goal was met with the exception of Access 2 Tasks.</w:t>
      </w:r>
    </w:p>
    <w:p w:rsidR="009A6605" w:rsidRDefault="009A6605" w:rsidP="009A6605">
      <w:pPr>
        <w:rPr>
          <w:b/>
        </w:rPr>
      </w:pPr>
      <w:r>
        <w:rPr>
          <w:b/>
        </w:rPr>
        <w:t>New Strategy:</w:t>
      </w:r>
    </w:p>
    <w:p w:rsidR="00095F4D" w:rsidRPr="00095F4D" w:rsidRDefault="00095F4D" w:rsidP="00095F4D">
      <w:pPr>
        <w:pStyle w:val="ListParagraph"/>
        <w:numPr>
          <w:ilvl w:val="0"/>
          <w:numId w:val="5"/>
        </w:numPr>
      </w:pPr>
      <w:r w:rsidRPr="00095F4D">
        <w:t>Instructors</w:t>
      </w:r>
      <w:r>
        <w:t xml:space="preserve"> will meet to discuss strategies for the Access 2 Tasks.  This section involves database query techniques which require higher-level thinking abilities of students.</w:t>
      </w:r>
    </w:p>
    <w:p w:rsidR="009A6605" w:rsidRDefault="005B4321" w:rsidP="005B4321">
      <w:pPr>
        <w:jc w:val="center"/>
        <w:rPr>
          <w:b/>
          <w:sz w:val="28"/>
          <w:szCs w:val="28"/>
        </w:rPr>
      </w:pPr>
      <w:r>
        <w:rPr>
          <w:b/>
          <w:sz w:val="28"/>
          <w:szCs w:val="28"/>
        </w:rPr>
        <w:t xml:space="preserve">TSA Network CISCO Academy </w:t>
      </w:r>
    </w:p>
    <w:tbl>
      <w:tblPr>
        <w:tblStyle w:val="TableGrid"/>
        <w:tblW w:w="0" w:type="auto"/>
        <w:tblLook w:val="04A0" w:firstRow="1" w:lastRow="0" w:firstColumn="1" w:lastColumn="0" w:noHBand="0" w:noVBand="1"/>
      </w:tblPr>
      <w:tblGrid>
        <w:gridCol w:w="4788"/>
        <w:gridCol w:w="4788"/>
      </w:tblGrid>
      <w:tr w:rsidR="00305CF8" w:rsidTr="00345498">
        <w:tc>
          <w:tcPr>
            <w:tcW w:w="9576" w:type="dxa"/>
            <w:gridSpan w:val="2"/>
          </w:tcPr>
          <w:p w:rsidR="00305CF8" w:rsidRDefault="00305CF8" w:rsidP="00E3260A">
            <w:pPr>
              <w:jc w:val="center"/>
              <w:rPr>
                <w:b/>
              </w:rPr>
            </w:pPr>
            <w:r>
              <w:rPr>
                <w:b/>
              </w:rPr>
              <w:t>Summer 201</w:t>
            </w:r>
            <w:r w:rsidR="00E3260A">
              <w:rPr>
                <w:b/>
              </w:rPr>
              <w:t>2</w:t>
            </w:r>
            <w:r>
              <w:rPr>
                <w:b/>
              </w:rPr>
              <w:t>, Fall 201</w:t>
            </w:r>
            <w:r w:rsidR="00E3260A">
              <w:rPr>
                <w:b/>
              </w:rPr>
              <w:t>2</w:t>
            </w:r>
            <w:r>
              <w:rPr>
                <w:b/>
              </w:rPr>
              <w:t>, and Spring 201</w:t>
            </w:r>
            <w:r w:rsidR="00E3260A">
              <w:rPr>
                <w:b/>
              </w:rPr>
              <w:t>3</w:t>
            </w:r>
          </w:p>
        </w:tc>
      </w:tr>
      <w:tr w:rsidR="00305CF8" w:rsidTr="00305CF8">
        <w:tc>
          <w:tcPr>
            <w:tcW w:w="4788" w:type="dxa"/>
          </w:tcPr>
          <w:p w:rsidR="00305CF8" w:rsidRDefault="00305CF8" w:rsidP="00305CF8">
            <w:pPr>
              <w:jc w:val="center"/>
              <w:rPr>
                <w:b/>
              </w:rPr>
            </w:pPr>
            <w:r>
              <w:rPr>
                <w:b/>
              </w:rPr>
              <w:t>AAS Computer Information Systems</w:t>
            </w:r>
          </w:p>
        </w:tc>
        <w:tc>
          <w:tcPr>
            <w:tcW w:w="4788" w:type="dxa"/>
          </w:tcPr>
          <w:p w:rsidR="00305CF8" w:rsidRDefault="00305CF8" w:rsidP="00E3260A">
            <w:pPr>
              <w:jc w:val="center"/>
              <w:rPr>
                <w:b/>
              </w:rPr>
            </w:pPr>
            <w:r>
              <w:rPr>
                <w:b/>
              </w:rPr>
              <w:t>1</w:t>
            </w:r>
            <w:r w:rsidR="00E3260A">
              <w:rPr>
                <w:b/>
              </w:rPr>
              <w:t>2</w:t>
            </w:r>
            <w:r>
              <w:rPr>
                <w:b/>
              </w:rPr>
              <w:t xml:space="preserve"> pass</w:t>
            </w:r>
          </w:p>
        </w:tc>
      </w:tr>
    </w:tbl>
    <w:p w:rsidR="008273B7" w:rsidRDefault="008273B7" w:rsidP="00893377"/>
    <w:p w:rsidR="00BB125B" w:rsidRPr="00893377" w:rsidRDefault="00BB125B" w:rsidP="00893377">
      <w:r w:rsidRPr="00893377">
        <w:lastRenderedPageBreak/>
        <w:t>Cisco Networking Academy is a global education program that teaches students how to design, build, troubleshoot, and secure computer networks for increased access to career and economic opportunities in communities around the world. Networking Academy provides online courses, interactive tools, and hands-on learning activities to help individuals prepare for ICT and networking careers in virtually every type of industry.</w:t>
      </w:r>
      <w:r w:rsidRPr="00A661D5">
        <w:t xml:space="preserve"> </w:t>
      </w:r>
      <w:r>
        <w:t xml:space="preserve">The </w:t>
      </w:r>
      <w:r w:rsidRPr="00893377">
        <w:t>Networking Academy delivers a comprehensive, 21st century learning experience to help students develop the foundational ICT skills needed to design, build, and manage networks, along with career skills such as problem solving, collaboration, and critical thinking. Students complete hands-on learning activities and network simulations to develop practical skills that will help them fill a growing need for networking professionals around the world.</w:t>
      </w:r>
    </w:p>
    <w:p w:rsidR="00A661D5" w:rsidRPr="00893377" w:rsidRDefault="00EF0C44" w:rsidP="00893377">
      <w:r w:rsidRPr="00893377">
        <w:t>Students in the Computer Information Systems program take</w:t>
      </w:r>
      <w:r w:rsidR="00893377">
        <w:t xml:space="preserve"> 4 </w:t>
      </w:r>
      <w:r w:rsidR="00C8751E">
        <w:t>Network CCNA</w:t>
      </w:r>
      <w:r w:rsidR="00893377">
        <w:t xml:space="preserve"> </w:t>
      </w:r>
      <w:r w:rsidRPr="00893377">
        <w:t xml:space="preserve">courses. During these four </w:t>
      </w:r>
      <w:r w:rsidR="00893377">
        <w:t>courses</w:t>
      </w:r>
      <w:r w:rsidRPr="00893377">
        <w:t xml:space="preserve">, they must successfully complete the final </w:t>
      </w:r>
      <w:r w:rsidR="00893377">
        <w:t xml:space="preserve">objective </w:t>
      </w:r>
      <w:r w:rsidRPr="00893377">
        <w:t xml:space="preserve">exam and </w:t>
      </w:r>
      <w:r w:rsidR="00893377">
        <w:t xml:space="preserve">hands-on </w:t>
      </w:r>
      <w:r w:rsidRPr="00893377">
        <w:t xml:space="preserve">skills test for each </w:t>
      </w:r>
      <w:r w:rsidR="007C2CA2" w:rsidRPr="00893377">
        <w:t xml:space="preserve">Network </w:t>
      </w:r>
      <w:r w:rsidRPr="00893377">
        <w:t xml:space="preserve">class before enrolling in the next </w:t>
      </w:r>
      <w:r w:rsidR="007C2CA2" w:rsidRPr="00893377">
        <w:t xml:space="preserve">Network </w:t>
      </w:r>
      <w:r w:rsidRPr="00893377">
        <w:t xml:space="preserve">course in </w:t>
      </w:r>
      <w:r w:rsidR="00893377">
        <w:t xml:space="preserve">the </w:t>
      </w:r>
      <w:r w:rsidRPr="00893377">
        <w:t xml:space="preserve">sequence.  The curriculum is controlled by CISCO Network Academy.  </w:t>
      </w:r>
      <w:r w:rsidR="00A661D5" w:rsidRPr="00893377">
        <w:t xml:space="preserve">This exit </w:t>
      </w:r>
      <w:r w:rsidR="00893377">
        <w:t>exam is recognized as a program-</w:t>
      </w:r>
      <w:r w:rsidR="00A661D5" w:rsidRPr="00893377">
        <w:t xml:space="preserve">level accomplishment for our graduating students. </w:t>
      </w:r>
    </w:p>
    <w:p w:rsidR="00EF0C44" w:rsidRPr="00893377" w:rsidRDefault="00EF0C44" w:rsidP="00893377"/>
    <w:sectPr w:rsidR="00EF0C44" w:rsidRPr="00893377" w:rsidSect="00962E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B4" w:rsidRDefault="008632B4" w:rsidP="00C8751E">
      <w:pPr>
        <w:spacing w:after="0" w:line="240" w:lineRule="auto"/>
      </w:pPr>
      <w:r>
        <w:separator/>
      </w:r>
    </w:p>
  </w:endnote>
  <w:endnote w:type="continuationSeparator" w:id="0">
    <w:p w:rsidR="008632B4" w:rsidRDefault="008632B4" w:rsidP="00C8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B4" w:rsidRDefault="008632B4" w:rsidP="00C8751E">
      <w:pPr>
        <w:spacing w:after="0" w:line="240" w:lineRule="auto"/>
      </w:pPr>
      <w:r>
        <w:separator/>
      </w:r>
    </w:p>
  </w:footnote>
  <w:footnote w:type="continuationSeparator" w:id="0">
    <w:p w:rsidR="008632B4" w:rsidRDefault="008632B4" w:rsidP="00C87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04911"/>
    <w:multiLevelType w:val="hybridMultilevel"/>
    <w:tmpl w:val="AE5A4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747C5"/>
    <w:multiLevelType w:val="hybridMultilevel"/>
    <w:tmpl w:val="4946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E546F1"/>
    <w:multiLevelType w:val="hybridMultilevel"/>
    <w:tmpl w:val="A6B4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21F2B"/>
    <w:multiLevelType w:val="hybridMultilevel"/>
    <w:tmpl w:val="CCD2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37624E"/>
    <w:multiLevelType w:val="hybridMultilevel"/>
    <w:tmpl w:val="3A647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C4"/>
    <w:rsid w:val="00002B8A"/>
    <w:rsid w:val="00035F92"/>
    <w:rsid w:val="00086712"/>
    <w:rsid w:val="00095F4D"/>
    <w:rsid w:val="000A2209"/>
    <w:rsid w:val="001B3650"/>
    <w:rsid w:val="001C115D"/>
    <w:rsid w:val="002A65F8"/>
    <w:rsid w:val="00305CF8"/>
    <w:rsid w:val="00310CDC"/>
    <w:rsid w:val="003327C4"/>
    <w:rsid w:val="003C4D35"/>
    <w:rsid w:val="0044205E"/>
    <w:rsid w:val="00457DDE"/>
    <w:rsid w:val="004E5AB1"/>
    <w:rsid w:val="004E7799"/>
    <w:rsid w:val="005B4321"/>
    <w:rsid w:val="005C1D9A"/>
    <w:rsid w:val="0065335B"/>
    <w:rsid w:val="00703C50"/>
    <w:rsid w:val="007844B6"/>
    <w:rsid w:val="007C2CA2"/>
    <w:rsid w:val="008273B7"/>
    <w:rsid w:val="008555D3"/>
    <w:rsid w:val="008632B4"/>
    <w:rsid w:val="008679A8"/>
    <w:rsid w:val="00893377"/>
    <w:rsid w:val="008C1A02"/>
    <w:rsid w:val="008E54A6"/>
    <w:rsid w:val="00962E85"/>
    <w:rsid w:val="00977807"/>
    <w:rsid w:val="009A6605"/>
    <w:rsid w:val="00A0732D"/>
    <w:rsid w:val="00A35F64"/>
    <w:rsid w:val="00A40452"/>
    <w:rsid w:val="00A661D5"/>
    <w:rsid w:val="00BB125B"/>
    <w:rsid w:val="00BE63D3"/>
    <w:rsid w:val="00C32A8B"/>
    <w:rsid w:val="00C45814"/>
    <w:rsid w:val="00C62ED8"/>
    <w:rsid w:val="00C77ABE"/>
    <w:rsid w:val="00C8751E"/>
    <w:rsid w:val="00C931D2"/>
    <w:rsid w:val="00CC1FD0"/>
    <w:rsid w:val="00D348A6"/>
    <w:rsid w:val="00D80264"/>
    <w:rsid w:val="00E034CB"/>
    <w:rsid w:val="00E3260A"/>
    <w:rsid w:val="00E55612"/>
    <w:rsid w:val="00EF0C44"/>
    <w:rsid w:val="00F456B7"/>
    <w:rsid w:val="00F6503D"/>
    <w:rsid w:val="00FB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61D5"/>
    <w:pPr>
      <w:spacing w:before="100" w:beforeAutospacing="1" w:after="100" w:afterAutospacing="1" w:line="240" w:lineRule="auto"/>
      <w:outlineLvl w:val="0"/>
    </w:pPr>
    <w:rPr>
      <w:rFonts w:ascii="Times New Roman" w:eastAsia="Times New Roman" w:hAnsi="Times New Roman" w:cs="Times New Roman"/>
      <w:b/>
      <w:bCs/>
      <w:color w:val="000000"/>
      <w:kern w:val="36"/>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7C4"/>
    <w:rPr>
      <w:rFonts w:ascii="Tahoma" w:hAnsi="Tahoma" w:cs="Tahoma"/>
      <w:sz w:val="16"/>
      <w:szCs w:val="16"/>
    </w:rPr>
  </w:style>
  <w:style w:type="paragraph" w:customStyle="1" w:styleId="Default">
    <w:name w:val="Default"/>
    <w:rsid w:val="008E54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0A2209"/>
    <w:pPr>
      <w:ind w:left="720"/>
      <w:contextualSpacing/>
    </w:pPr>
  </w:style>
  <w:style w:type="table" w:styleId="TableGrid">
    <w:name w:val="Table Grid"/>
    <w:basedOn w:val="TableNormal"/>
    <w:uiPriority w:val="59"/>
    <w:rsid w:val="005B43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61D5"/>
    <w:rPr>
      <w:rFonts w:ascii="Times New Roman" w:eastAsia="Times New Roman" w:hAnsi="Times New Roman" w:cs="Times New Roman"/>
      <w:b/>
      <w:bCs/>
      <w:color w:val="000000"/>
      <w:kern w:val="36"/>
      <w:sz w:val="25"/>
      <w:szCs w:val="25"/>
    </w:rPr>
  </w:style>
  <w:style w:type="paragraph" w:styleId="NormalWeb">
    <w:name w:val="Normal (Web)"/>
    <w:basedOn w:val="Normal"/>
    <w:uiPriority w:val="99"/>
    <w:semiHidden/>
    <w:unhideWhenUsed/>
    <w:rsid w:val="00A661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7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51E"/>
  </w:style>
  <w:style w:type="paragraph" w:styleId="Footer">
    <w:name w:val="footer"/>
    <w:basedOn w:val="Normal"/>
    <w:link w:val="FooterChar"/>
    <w:uiPriority w:val="99"/>
    <w:unhideWhenUsed/>
    <w:rsid w:val="00C87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61D5"/>
    <w:pPr>
      <w:spacing w:before="100" w:beforeAutospacing="1" w:after="100" w:afterAutospacing="1" w:line="240" w:lineRule="auto"/>
      <w:outlineLvl w:val="0"/>
    </w:pPr>
    <w:rPr>
      <w:rFonts w:ascii="Times New Roman" w:eastAsia="Times New Roman" w:hAnsi="Times New Roman" w:cs="Times New Roman"/>
      <w:b/>
      <w:bCs/>
      <w:color w:val="000000"/>
      <w:kern w:val="36"/>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7C4"/>
    <w:rPr>
      <w:rFonts w:ascii="Tahoma" w:hAnsi="Tahoma" w:cs="Tahoma"/>
      <w:sz w:val="16"/>
      <w:szCs w:val="16"/>
    </w:rPr>
  </w:style>
  <w:style w:type="paragraph" w:customStyle="1" w:styleId="Default">
    <w:name w:val="Default"/>
    <w:rsid w:val="008E54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0A2209"/>
    <w:pPr>
      <w:ind w:left="720"/>
      <w:contextualSpacing/>
    </w:pPr>
  </w:style>
  <w:style w:type="table" w:styleId="TableGrid">
    <w:name w:val="Table Grid"/>
    <w:basedOn w:val="TableNormal"/>
    <w:uiPriority w:val="59"/>
    <w:rsid w:val="005B43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61D5"/>
    <w:rPr>
      <w:rFonts w:ascii="Times New Roman" w:eastAsia="Times New Roman" w:hAnsi="Times New Roman" w:cs="Times New Roman"/>
      <w:b/>
      <w:bCs/>
      <w:color w:val="000000"/>
      <w:kern w:val="36"/>
      <w:sz w:val="25"/>
      <w:szCs w:val="25"/>
    </w:rPr>
  </w:style>
  <w:style w:type="paragraph" w:styleId="NormalWeb">
    <w:name w:val="Normal (Web)"/>
    <w:basedOn w:val="Normal"/>
    <w:uiPriority w:val="99"/>
    <w:semiHidden/>
    <w:unhideWhenUsed/>
    <w:rsid w:val="00A661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7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51E"/>
  </w:style>
  <w:style w:type="paragraph" w:styleId="Footer">
    <w:name w:val="footer"/>
    <w:basedOn w:val="Normal"/>
    <w:link w:val="FooterChar"/>
    <w:uiPriority w:val="99"/>
    <w:unhideWhenUsed/>
    <w:rsid w:val="00C87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48078">
      <w:bodyDiv w:val="1"/>
      <w:marLeft w:val="0"/>
      <w:marRight w:val="0"/>
      <w:marTop w:val="0"/>
      <w:marBottom w:val="0"/>
      <w:divBdr>
        <w:top w:val="none" w:sz="0" w:space="0" w:color="auto"/>
        <w:left w:val="none" w:sz="0" w:space="0" w:color="auto"/>
        <w:bottom w:val="none" w:sz="0" w:space="0" w:color="auto"/>
        <w:right w:val="none" w:sz="0" w:space="0" w:color="auto"/>
      </w:divBdr>
    </w:div>
    <w:div w:id="1014694241">
      <w:bodyDiv w:val="1"/>
      <w:marLeft w:val="56"/>
      <w:marRight w:val="94"/>
      <w:marTop w:val="0"/>
      <w:marBottom w:val="0"/>
      <w:divBdr>
        <w:top w:val="none" w:sz="0" w:space="0" w:color="auto"/>
        <w:left w:val="none" w:sz="0" w:space="0" w:color="auto"/>
        <w:bottom w:val="none" w:sz="0" w:space="0" w:color="auto"/>
        <w:right w:val="none" w:sz="0" w:space="0" w:color="auto"/>
      </w:divBdr>
      <w:divsChild>
        <w:div w:id="1846748995">
          <w:marLeft w:val="187"/>
          <w:marRight w:val="187"/>
          <w:marTop w:val="94"/>
          <w:marBottom w:val="0"/>
          <w:divBdr>
            <w:top w:val="none" w:sz="0" w:space="0" w:color="auto"/>
            <w:left w:val="none" w:sz="0" w:space="0" w:color="auto"/>
            <w:bottom w:val="none" w:sz="0" w:space="0" w:color="auto"/>
            <w:right w:val="none" w:sz="0" w:space="0" w:color="auto"/>
          </w:divBdr>
          <w:divsChild>
            <w:div w:id="193543245">
              <w:marLeft w:val="0"/>
              <w:marRight w:val="0"/>
              <w:marTop w:val="0"/>
              <w:marBottom w:val="0"/>
              <w:divBdr>
                <w:top w:val="none" w:sz="0" w:space="0" w:color="auto"/>
                <w:left w:val="none" w:sz="0" w:space="0" w:color="auto"/>
                <w:bottom w:val="none" w:sz="0" w:space="0" w:color="auto"/>
                <w:right w:val="none" w:sz="0" w:space="0" w:color="auto"/>
              </w:divBdr>
              <w:divsChild>
                <w:div w:id="1626426881">
                  <w:marLeft w:val="0"/>
                  <w:marRight w:val="0"/>
                  <w:marTop w:val="0"/>
                  <w:marBottom w:val="0"/>
                  <w:divBdr>
                    <w:top w:val="none" w:sz="0" w:space="0" w:color="auto"/>
                    <w:left w:val="none" w:sz="0" w:space="0" w:color="auto"/>
                    <w:bottom w:val="none" w:sz="0" w:space="0" w:color="auto"/>
                    <w:right w:val="none" w:sz="0" w:space="0" w:color="auto"/>
                  </w:divBdr>
                  <w:divsChild>
                    <w:div w:id="682631897">
                      <w:marLeft w:val="0"/>
                      <w:marRight w:val="0"/>
                      <w:marTop w:val="0"/>
                      <w:marBottom w:val="0"/>
                      <w:divBdr>
                        <w:top w:val="none" w:sz="0" w:space="0" w:color="auto"/>
                        <w:left w:val="none" w:sz="0" w:space="0" w:color="auto"/>
                        <w:bottom w:val="none" w:sz="0" w:space="0" w:color="auto"/>
                        <w:right w:val="none" w:sz="0" w:space="0" w:color="auto"/>
                      </w:divBdr>
                      <w:divsChild>
                        <w:div w:id="1637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376263">
      <w:bodyDiv w:val="1"/>
      <w:marLeft w:val="0"/>
      <w:marRight w:val="0"/>
      <w:marTop w:val="0"/>
      <w:marBottom w:val="0"/>
      <w:divBdr>
        <w:top w:val="none" w:sz="0" w:space="0" w:color="auto"/>
        <w:left w:val="none" w:sz="0" w:space="0" w:color="auto"/>
        <w:bottom w:val="none" w:sz="0" w:space="0" w:color="auto"/>
        <w:right w:val="none" w:sz="0" w:space="0" w:color="auto"/>
      </w:divBdr>
    </w:div>
    <w:div w:id="20137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ookjw\Desktop\2012-2013Assessment\2012-2013Averag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ookjw\Desktop\2012-2013Assessment\2012-2013Averag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Fall 2012 Microcomputer Applications</a:t>
            </a:r>
          </a:p>
          <a:p>
            <a:pPr>
              <a:defRPr/>
            </a:pPr>
            <a:r>
              <a:rPr lang="en-US"/>
              <a:t> Pre &amp; Posttest Results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Sheet1!$B$35</c:f>
              <c:strCache>
                <c:ptCount val="1"/>
                <c:pt idx="0">
                  <c:v>2012 Fall Pre</c:v>
                </c:pt>
              </c:strCache>
            </c:strRef>
          </c:tx>
          <c:invertIfNegative val="0"/>
          <c:cat>
            <c:strRef>
              <c:f>Sheet1!$C$34:$N$34</c:f>
              <c:strCache>
                <c:ptCount val="12"/>
                <c:pt idx="0">
                  <c:v>Word1</c:v>
                </c:pt>
                <c:pt idx="1">
                  <c:v>Word2</c:v>
                </c:pt>
                <c:pt idx="2">
                  <c:v>Word3</c:v>
                </c:pt>
                <c:pt idx="3">
                  <c:v>Excel1</c:v>
                </c:pt>
                <c:pt idx="4">
                  <c:v>Excel2</c:v>
                </c:pt>
                <c:pt idx="5">
                  <c:v>Excel3</c:v>
                </c:pt>
                <c:pt idx="6">
                  <c:v>Access1</c:v>
                </c:pt>
                <c:pt idx="7">
                  <c:v>Access2</c:v>
                </c:pt>
                <c:pt idx="8">
                  <c:v>Access3</c:v>
                </c:pt>
                <c:pt idx="9">
                  <c:v>PPT1</c:v>
                </c:pt>
                <c:pt idx="10">
                  <c:v>PPT2</c:v>
                </c:pt>
                <c:pt idx="11">
                  <c:v>PPT3</c:v>
                </c:pt>
              </c:strCache>
            </c:strRef>
          </c:cat>
          <c:val>
            <c:numRef>
              <c:f>Sheet1!$C$35:$N$35</c:f>
              <c:numCache>
                <c:formatCode>0%</c:formatCode>
                <c:ptCount val="12"/>
                <c:pt idx="0">
                  <c:v>0.74</c:v>
                </c:pt>
                <c:pt idx="1">
                  <c:v>0.62</c:v>
                </c:pt>
                <c:pt idx="2">
                  <c:v>0.65</c:v>
                </c:pt>
                <c:pt idx="3">
                  <c:v>0.75</c:v>
                </c:pt>
                <c:pt idx="4">
                  <c:v>0.59</c:v>
                </c:pt>
                <c:pt idx="5">
                  <c:v>0.57999999999999996</c:v>
                </c:pt>
                <c:pt idx="6">
                  <c:v>0.57999999999999996</c:v>
                </c:pt>
                <c:pt idx="7">
                  <c:v>0.34</c:v>
                </c:pt>
                <c:pt idx="8">
                  <c:v>0.52</c:v>
                </c:pt>
                <c:pt idx="9">
                  <c:v>0.86</c:v>
                </c:pt>
                <c:pt idx="10">
                  <c:v>0.78</c:v>
                </c:pt>
                <c:pt idx="11">
                  <c:v>0.72</c:v>
                </c:pt>
              </c:numCache>
            </c:numRef>
          </c:val>
        </c:ser>
        <c:ser>
          <c:idx val="1"/>
          <c:order val="1"/>
          <c:tx>
            <c:strRef>
              <c:f>Sheet1!$B$36</c:f>
              <c:strCache>
                <c:ptCount val="1"/>
                <c:pt idx="0">
                  <c:v>2012 Fall Post</c:v>
                </c:pt>
              </c:strCache>
            </c:strRef>
          </c:tx>
          <c:invertIfNegative val="0"/>
          <c:cat>
            <c:strRef>
              <c:f>Sheet1!$C$34:$N$34</c:f>
              <c:strCache>
                <c:ptCount val="12"/>
                <c:pt idx="0">
                  <c:v>Word1</c:v>
                </c:pt>
                <c:pt idx="1">
                  <c:v>Word2</c:v>
                </c:pt>
                <c:pt idx="2">
                  <c:v>Word3</c:v>
                </c:pt>
                <c:pt idx="3">
                  <c:v>Excel1</c:v>
                </c:pt>
                <c:pt idx="4">
                  <c:v>Excel2</c:v>
                </c:pt>
                <c:pt idx="5">
                  <c:v>Excel3</c:v>
                </c:pt>
                <c:pt idx="6">
                  <c:v>Access1</c:v>
                </c:pt>
                <c:pt idx="7">
                  <c:v>Access2</c:v>
                </c:pt>
                <c:pt idx="8">
                  <c:v>Access3</c:v>
                </c:pt>
                <c:pt idx="9">
                  <c:v>PPT1</c:v>
                </c:pt>
                <c:pt idx="10">
                  <c:v>PPT2</c:v>
                </c:pt>
                <c:pt idx="11">
                  <c:v>PPT3</c:v>
                </c:pt>
              </c:strCache>
            </c:strRef>
          </c:cat>
          <c:val>
            <c:numRef>
              <c:f>Sheet1!$C$36:$N$36</c:f>
              <c:numCache>
                <c:formatCode>0%</c:formatCode>
                <c:ptCount val="12"/>
                <c:pt idx="0">
                  <c:v>0.96</c:v>
                </c:pt>
                <c:pt idx="1">
                  <c:v>0.92</c:v>
                </c:pt>
                <c:pt idx="2">
                  <c:v>0.94</c:v>
                </c:pt>
                <c:pt idx="3">
                  <c:v>0.92</c:v>
                </c:pt>
                <c:pt idx="4">
                  <c:v>0.86</c:v>
                </c:pt>
                <c:pt idx="5">
                  <c:v>0.89</c:v>
                </c:pt>
                <c:pt idx="6">
                  <c:v>0.91</c:v>
                </c:pt>
                <c:pt idx="7">
                  <c:v>0.65</c:v>
                </c:pt>
                <c:pt idx="8">
                  <c:v>0.85</c:v>
                </c:pt>
                <c:pt idx="9">
                  <c:v>0.99</c:v>
                </c:pt>
                <c:pt idx="10">
                  <c:v>0.98</c:v>
                </c:pt>
                <c:pt idx="11">
                  <c:v>0.92</c:v>
                </c:pt>
              </c:numCache>
            </c:numRef>
          </c:val>
        </c:ser>
        <c:dLbls>
          <c:showLegendKey val="0"/>
          <c:showVal val="0"/>
          <c:showCatName val="0"/>
          <c:showSerName val="0"/>
          <c:showPercent val="0"/>
          <c:showBubbleSize val="0"/>
        </c:dLbls>
        <c:gapWidth val="150"/>
        <c:shape val="box"/>
        <c:axId val="99463936"/>
        <c:axId val="99465472"/>
        <c:axId val="0"/>
      </c:bar3DChart>
      <c:catAx>
        <c:axId val="99463936"/>
        <c:scaling>
          <c:orientation val="minMax"/>
        </c:scaling>
        <c:delete val="0"/>
        <c:axPos val="b"/>
        <c:majorTickMark val="out"/>
        <c:minorTickMark val="none"/>
        <c:tickLblPos val="nextTo"/>
        <c:crossAx val="99465472"/>
        <c:crosses val="autoZero"/>
        <c:auto val="1"/>
        <c:lblAlgn val="ctr"/>
        <c:lblOffset val="100"/>
        <c:noMultiLvlLbl val="0"/>
      </c:catAx>
      <c:valAx>
        <c:axId val="99465472"/>
        <c:scaling>
          <c:orientation val="minMax"/>
        </c:scaling>
        <c:delete val="0"/>
        <c:axPos val="l"/>
        <c:majorGridlines/>
        <c:numFmt formatCode="0%" sourceLinked="1"/>
        <c:majorTickMark val="out"/>
        <c:minorTickMark val="none"/>
        <c:tickLblPos val="nextTo"/>
        <c:crossAx val="99463936"/>
        <c:crosses val="autoZero"/>
        <c:crossBetween val="between"/>
      </c:valAx>
      <c:dTable>
        <c:showHorzBorder val="1"/>
        <c:showVertBorder val="1"/>
        <c:showOutline val="1"/>
        <c:showKeys val="1"/>
      </c:dTable>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Spring 2013 Microcomputer Applications</a:t>
            </a:r>
          </a:p>
          <a:p>
            <a:pPr>
              <a:defRPr/>
            </a:pPr>
            <a:r>
              <a:rPr lang="en-US"/>
              <a:t>Pre &amp; Posttests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Sheet1!$B$39</c:f>
              <c:strCache>
                <c:ptCount val="1"/>
                <c:pt idx="0">
                  <c:v>2013 Spring Pre</c:v>
                </c:pt>
              </c:strCache>
            </c:strRef>
          </c:tx>
          <c:invertIfNegative val="0"/>
          <c:cat>
            <c:strRef>
              <c:f>Sheet1!$C$38:$N$38</c:f>
              <c:strCache>
                <c:ptCount val="12"/>
                <c:pt idx="0">
                  <c:v>Word1</c:v>
                </c:pt>
                <c:pt idx="1">
                  <c:v>Word2</c:v>
                </c:pt>
                <c:pt idx="2">
                  <c:v>Word3</c:v>
                </c:pt>
                <c:pt idx="3">
                  <c:v>Excel1</c:v>
                </c:pt>
                <c:pt idx="4">
                  <c:v>Excel2</c:v>
                </c:pt>
                <c:pt idx="5">
                  <c:v>Excel3</c:v>
                </c:pt>
                <c:pt idx="6">
                  <c:v>Access1</c:v>
                </c:pt>
                <c:pt idx="7">
                  <c:v>Access2</c:v>
                </c:pt>
                <c:pt idx="8">
                  <c:v>Access3</c:v>
                </c:pt>
                <c:pt idx="9">
                  <c:v>PPT1</c:v>
                </c:pt>
                <c:pt idx="10">
                  <c:v>PPT2</c:v>
                </c:pt>
                <c:pt idx="11">
                  <c:v>PPT3</c:v>
                </c:pt>
              </c:strCache>
            </c:strRef>
          </c:cat>
          <c:val>
            <c:numRef>
              <c:f>Sheet1!$C$39:$N$39</c:f>
              <c:numCache>
                <c:formatCode>0%</c:formatCode>
                <c:ptCount val="12"/>
                <c:pt idx="0">
                  <c:v>0.83</c:v>
                </c:pt>
                <c:pt idx="1">
                  <c:v>0.68</c:v>
                </c:pt>
                <c:pt idx="2">
                  <c:v>0.72</c:v>
                </c:pt>
                <c:pt idx="3">
                  <c:v>0.82</c:v>
                </c:pt>
                <c:pt idx="4">
                  <c:v>0.64</c:v>
                </c:pt>
                <c:pt idx="5">
                  <c:v>0.68</c:v>
                </c:pt>
                <c:pt idx="6">
                  <c:v>0.67</c:v>
                </c:pt>
                <c:pt idx="7">
                  <c:v>0.35</c:v>
                </c:pt>
                <c:pt idx="8">
                  <c:v>0.56999999999999995</c:v>
                </c:pt>
                <c:pt idx="9">
                  <c:v>0.94</c:v>
                </c:pt>
                <c:pt idx="10">
                  <c:v>0.87</c:v>
                </c:pt>
                <c:pt idx="11">
                  <c:v>0.77</c:v>
                </c:pt>
              </c:numCache>
            </c:numRef>
          </c:val>
        </c:ser>
        <c:ser>
          <c:idx val="1"/>
          <c:order val="1"/>
          <c:tx>
            <c:strRef>
              <c:f>Sheet1!$B$40</c:f>
              <c:strCache>
                <c:ptCount val="1"/>
                <c:pt idx="0">
                  <c:v>2013 Spring Post</c:v>
                </c:pt>
              </c:strCache>
            </c:strRef>
          </c:tx>
          <c:invertIfNegative val="0"/>
          <c:cat>
            <c:strRef>
              <c:f>Sheet1!$C$38:$N$38</c:f>
              <c:strCache>
                <c:ptCount val="12"/>
                <c:pt idx="0">
                  <c:v>Word1</c:v>
                </c:pt>
                <c:pt idx="1">
                  <c:v>Word2</c:v>
                </c:pt>
                <c:pt idx="2">
                  <c:v>Word3</c:v>
                </c:pt>
                <c:pt idx="3">
                  <c:v>Excel1</c:v>
                </c:pt>
                <c:pt idx="4">
                  <c:v>Excel2</c:v>
                </c:pt>
                <c:pt idx="5">
                  <c:v>Excel3</c:v>
                </c:pt>
                <c:pt idx="6">
                  <c:v>Access1</c:v>
                </c:pt>
                <c:pt idx="7">
                  <c:v>Access2</c:v>
                </c:pt>
                <c:pt idx="8">
                  <c:v>Access3</c:v>
                </c:pt>
                <c:pt idx="9">
                  <c:v>PPT1</c:v>
                </c:pt>
                <c:pt idx="10">
                  <c:v>PPT2</c:v>
                </c:pt>
                <c:pt idx="11">
                  <c:v>PPT3</c:v>
                </c:pt>
              </c:strCache>
            </c:strRef>
          </c:cat>
          <c:val>
            <c:numRef>
              <c:f>Sheet1!$C$40:$N$40</c:f>
              <c:numCache>
                <c:formatCode>0%</c:formatCode>
                <c:ptCount val="12"/>
                <c:pt idx="0">
                  <c:v>0.97</c:v>
                </c:pt>
                <c:pt idx="1">
                  <c:v>0.93</c:v>
                </c:pt>
                <c:pt idx="2">
                  <c:v>0.93</c:v>
                </c:pt>
                <c:pt idx="3">
                  <c:v>0.94</c:v>
                </c:pt>
                <c:pt idx="4">
                  <c:v>0.88</c:v>
                </c:pt>
                <c:pt idx="5">
                  <c:v>0.86</c:v>
                </c:pt>
                <c:pt idx="6">
                  <c:v>0.9</c:v>
                </c:pt>
                <c:pt idx="7">
                  <c:v>0.61</c:v>
                </c:pt>
                <c:pt idx="8">
                  <c:v>0.84</c:v>
                </c:pt>
                <c:pt idx="9">
                  <c:v>1</c:v>
                </c:pt>
                <c:pt idx="10">
                  <c:v>0.98</c:v>
                </c:pt>
                <c:pt idx="11">
                  <c:v>0.93</c:v>
                </c:pt>
              </c:numCache>
            </c:numRef>
          </c:val>
        </c:ser>
        <c:dLbls>
          <c:showLegendKey val="0"/>
          <c:showVal val="0"/>
          <c:showCatName val="0"/>
          <c:showSerName val="0"/>
          <c:showPercent val="0"/>
          <c:showBubbleSize val="0"/>
        </c:dLbls>
        <c:gapWidth val="150"/>
        <c:shape val="box"/>
        <c:axId val="99480704"/>
        <c:axId val="99482240"/>
        <c:axId val="0"/>
      </c:bar3DChart>
      <c:catAx>
        <c:axId val="99480704"/>
        <c:scaling>
          <c:orientation val="minMax"/>
        </c:scaling>
        <c:delete val="0"/>
        <c:axPos val="b"/>
        <c:majorTickMark val="out"/>
        <c:minorTickMark val="none"/>
        <c:tickLblPos val="nextTo"/>
        <c:crossAx val="99482240"/>
        <c:crosses val="autoZero"/>
        <c:auto val="1"/>
        <c:lblAlgn val="ctr"/>
        <c:lblOffset val="100"/>
        <c:noMultiLvlLbl val="0"/>
      </c:catAx>
      <c:valAx>
        <c:axId val="99482240"/>
        <c:scaling>
          <c:orientation val="minMax"/>
        </c:scaling>
        <c:delete val="0"/>
        <c:axPos val="l"/>
        <c:majorGridlines/>
        <c:numFmt formatCode="0%" sourceLinked="1"/>
        <c:majorTickMark val="out"/>
        <c:minorTickMark val="none"/>
        <c:tickLblPos val="nextTo"/>
        <c:crossAx val="99480704"/>
        <c:crosses val="autoZero"/>
        <c:crossBetween val="between"/>
      </c:valAx>
      <c:dTable>
        <c:showHorzBorder val="1"/>
        <c:showVertBorder val="1"/>
        <c:showOutline val="1"/>
        <c:showKeys val="1"/>
      </c:dTable>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735ED-0902-4D04-816D-0ABD24F6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 USER</dc:creator>
  <cp:lastModifiedBy>vdsethal</cp:lastModifiedBy>
  <cp:revision>2</cp:revision>
  <dcterms:created xsi:type="dcterms:W3CDTF">2013-05-17T15:26:00Z</dcterms:created>
  <dcterms:modified xsi:type="dcterms:W3CDTF">2013-05-17T15:26:00Z</dcterms:modified>
</cp:coreProperties>
</file>