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845" w:rsidRDefault="006E3014">
      <w:r>
        <w:t xml:space="preserve">                                        </w:t>
      </w:r>
    </w:p>
    <w:p w:rsidR="002410A9" w:rsidRPr="00FB172C" w:rsidRDefault="006F1D1E" w:rsidP="00FB172C">
      <w:pPr>
        <w:pStyle w:val="NoSpacing"/>
        <w:jc w:val="center"/>
        <w:rPr>
          <w:rFonts w:asciiTheme="majorHAnsi" w:hAnsiTheme="majorHAnsi"/>
          <w:b/>
        </w:rPr>
      </w:pPr>
      <w:r w:rsidRPr="00FB172C">
        <w:rPr>
          <w:rFonts w:asciiTheme="majorHAnsi" w:hAnsiTheme="majorHAnsi"/>
          <w:b/>
        </w:rPr>
        <w:t>East Central College</w:t>
      </w:r>
    </w:p>
    <w:p w:rsidR="006F1D1E" w:rsidRPr="00FB172C" w:rsidRDefault="006F1D1E" w:rsidP="00FB172C">
      <w:pPr>
        <w:pStyle w:val="NoSpacing"/>
        <w:jc w:val="center"/>
        <w:rPr>
          <w:rFonts w:asciiTheme="majorHAnsi" w:hAnsiTheme="majorHAnsi"/>
        </w:rPr>
      </w:pPr>
      <w:r w:rsidRPr="00FB172C">
        <w:rPr>
          <w:rFonts w:asciiTheme="majorHAnsi" w:hAnsiTheme="majorHAnsi"/>
        </w:rPr>
        <w:t>Health Reimbursement Arrangement (HRA)</w:t>
      </w:r>
    </w:p>
    <w:p w:rsidR="006F1D1E" w:rsidRDefault="006F1D1E" w:rsidP="00FB172C">
      <w:pPr>
        <w:pStyle w:val="NoSpacing"/>
        <w:jc w:val="center"/>
        <w:rPr>
          <w:rFonts w:asciiTheme="majorHAnsi" w:hAnsiTheme="majorHAnsi"/>
        </w:rPr>
      </w:pPr>
      <w:r w:rsidRPr="00FB172C">
        <w:rPr>
          <w:rFonts w:asciiTheme="majorHAnsi" w:hAnsiTheme="majorHAnsi"/>
        </w:rPr>
        <w:t>Summary Plan Informa</w:t>
      </w:r>
      <w:r w:rsidR="00495984">
        <w:rPr>
          <w:rFonts w:asciiTheme="majorHAnsi" w:hAnsiTheme="majorHAnsi"/>
        </w:rPr>
        <w:t>tion – Effective January 1, 2018</w:t>
      </w:r>
    </w:p>
    <w:p w:rsidR="00FB172C" w:rsidRPr="00FB172C" w:rsidRDefault="00FB172C" w:rsidP="00FB172C">
      <w:pPr>
        <w:pStyle w:val="NoSpacing"/>
        <w:jc w:val="center"/>
        <w:rPr>
          <w:rFonts w:asciiTheme="majorHAnsi" w:hAnsiTheme="majorHAnsi"/>
        </w:rPr>
      </w:pPr>
    </w:p>
    <w:p w:rsidR="006F1D1E" w:rsidRPr="00FB172C" w:rsidRDefault="006F1D1E" w:rsidP="006F1D1E">
      <w:pPr>
        <w:pStyle w:val="NoSpacing"/>
        <w:rPr>
          <w:rFonts w:asciiTheme="majorHAnsi" w:hAnsiTheme="majorHAnsi" w:cs="Arial"/>
        </w:rPr>
      </w:pPr>
      <w:proofErr w:type="spellStart"/>
      <w:r w:rsidRPr="00FB172C">
        <w:rPr>
          <w:rFonts w:asciiTheme="majorHAnsi" w:hAnsiTheme="majorHAnsi" w:cs="Arial"/>
          <w:b/>
          <w:u w:val="single"/>
        </w:rPr>
        <w:t>Lumenos</w:t>
      </w:r>
      <w:proofErr w:type="spellEnd"/>
      <w:r w:rsidRPr="00FB172C">
        <w:rPr>
          <w:rFonts w:asciiTheme="majorHAnsi" w:hAnsiTheme="majorHAnsi" w:cs="Arial"/>
          <w:b/>
          <w:u w:val="single"/>
        </w:rPr>
        <w:t xml:space="preserve"> Plan</w:t>
      </w:r>
      <w:r w:rsidRPr="00FB172C">
        <w:rPr>
          <w:rFonts w:asciiTheme="majorHAnsi" w:hAnsiTheme="majorHAnsi" w:cs="Arial"/>
        </w:rPr>
        <w:t>: Network medical deductible amounts including prescriptions and certain copayment amounts are eligible for HRA reimbursement.</w:t>
      </w:r>
    </w:p>
    <w:p w:rsidR="006F1D1E" w:rsidRPr="00FB172C" w:rsidRDefault="006F1D1E" w:rsidP="006F1D1E">
      <w:pPr>
        <w:pStyle w:val="NoSpacing"/>
        <w:rPr>
          <w:rFonts w:asciiTheme="majorHAnsi" w:hAnsiTheme="majorHAnsi" w:cs="Arial"/>
        </w:rPr>
      </w:pPr>
      <w:bookmarkStart w:id="0" w:name="_GoBack"/>
      <w:bookmarkEnd w:id="0"/>
    </w:p>
    <w:p w:rsidR="006F1D1E" w:rsidRPr="00FB172C" w:rsidRDefault="006F1D1E" w:rsidP="006F1D1E">
      <w:pPr>
        <w:pStyle w:val="NoSpacing"/>
        <w:rPr>
          <w:rFonts w:asciiTheme="majorHAnsi" w:hAnsiTheme="majorHAnsi" w:cs="Arial"/>
        </w:rPr>
      </w:pPr>
      <w:r w:rsidRPr="00FB172C">
        <w:rPr>
          <w:rFonts w:asciiTheme="majorHAnsi" w:hAnsiTheme="majorHAnsi" w:cs="Arial"/>
          <w:b/>
        </w:rPr>
        <w:t>Single Coverage</w:t>
      </w:r>
      <w:r w:rsidRPr="00FB172C">
        <w:rPr>
          <w:rFonts w:asciiTheme="majorHAnsi" w:hAnsiTheme="majorHAnsi" w:cs="Arial"/>
        </w:rPr>
        <w:t>: The Network Medical Deductible is $5,000.  The Employee is responsible for the first $2,600.  The Health Reimbursement Arrangement will reimburse 100% of eligible deductible expenses, up to a maximum of $2,400 per Calendar Year.</w:t>
      </w:r>
    </w:p>
    <w:p w:rsidR="006F1D1E" w:rsidRPr="00FB172C" w:rsidRDefault="006F1D1E" w:rsidP="006F1D1E">
      <w:pPr>
        <w:pStyle w:val="NoSpacing"/>
        <w:rPr>
          <w:rFonts w:asciiTheme="majorHAnsi" w:hAnsiTheme="majorHAnsi" w:cs="Arial"/>
        </w:rPr>
      </w:pPr>
    </w:p>
    <w:p w:rsidR="006F1D1E" w:rsidRPr="00FB172C" w:rsidRDefault="006F1D1E" w:rsidP="006F1D1E">
      <w:pPr>
        <w:pStyle w:val="NoSpacing"/>
        <w:rPr>
          <w:rFonts w:asciiTheme="majorHAnsi" w:hAnsiTheme="majorHAnsi" w:cs="Arial"/>
        </w:rPr>
      </w:pPr>
      <w:r w:rsidRPr="00FB172C">
        <w:rPr>
          <w:rFonts w:asciiTheme="majorHAnsi" w:hAnsiTheme="majorHAnsi" w:cs="Arial"/>
        </w:rPr>
        <w:t xml:space="preserve">Note: After the Medical Deductible is met, the Employee is responsible for the next $1,000 in copayment expenses.  The HRA will then reimburse the remaining copayment amounts up to a maximum of $450 per Calendar Year.  </w:t>
      </w:r>
    </w:p>
    <w:p w:rsidR="006F1D1E" w:rsidRPr="00FB172C" w:rsidRDefault="006F1D1E" w:rsidP="006F1D1E">
      <w:pPr>
        <w:pStyle w:val="NoSpacing"/>
        <w:rPr>
          <w:rFonts w:asciiTheme="majorHAnsi" w:hAnsiTheme="majorHAnsi" w:cs="Arial"/>
        </w:rPr>
      </w:pPr>
    </w:p>
    <w:p w:rsidR="00B96AF5" w:rsidRPr="00FB172C" w:rsidRDefault="006F1D1E" w:rsidP="006F1D1E">
      <w:pPr>
        <w:pStyle w:val="NoSpacing"/>
        <w:rPr>
          <w:rFonts w:asciiTheme="majorHAnsi" w:hAnsiTheme="majorHAnsi" w:cs="Arial"/>
        </w:rPr>
      </w:pPr>
      <w:r w:rsidRPr="00FB172C">
        <w:rPr>
          <w:rFonts w:asciiTheme="majorHAnsi" w:hAnsiTheme="majorHAnsi" w:cs="Arial"/>
          <w:b/>
        </w:rPr>
        <w:t>Family Coverage</w:t>
      </w:r>
      <w:r w:rsidRPr="00FB172C">
        <w:rPr>
          <w:rFonts w:asciiTheme="majorHAnsi" w:hAnsiTheme="majorHAnsi" w:cs="Arial"/>
        </w:rPr>
        <w:t xml:space="preserve">: The </w:t>
      </w:r>
      <w:r w:rsidR="003F2966" w:rsidRPr="00FB172C">
        <w:rPr>
          <w:rFonts w:asciiTheme="majorHAnsi" w:hAnsiTheme="majorHAnsi" w:cs="Arial"/>
        </w:rPr>
        <w:t>Network Medical Deductible is $10,000.  The Employee is responsible for the first $5,200 ($2,600 per family member).  The Health Reimbursement Arrangement will reimburse 100% of eligible deductible expenses, up to a maximum of $4,800 for family ($2,400 per individual), per Calendar Year.  The maximum HRA reimbursement for an</w:t>
      </w:r>
      <w:r w:rsidR="00B96AF5" w:rsidRPr="00FB172C">
        <w:rPr>
          <w:rFonts w:asciiTheme="majorHAnsi" w:hAnsiTheme="majorHAnsi" w:cs="Arial"/>
        </w:rPr>
        <w:t xml:space="preserve"> individual member in family coverage is $2,400.</w:t>
      </w:r>
    </w:p>
    <w:p w:rsidR="00B96AF5" w:rsidRPr="00FB172C" w:rsidRDefault="00B96AF5" w:rsidP="006F1D1E">
      <w:pPr>
        <w:pStyle w:val="NoSpacing"/>
        <w:rPr>
          <w:rFonts w:asciiTheme="majorHAnsi" w:hAnsiTheme="majorHAnsi" w:cs="Arial"/>
        </w:rPr>
      </w:pPr>
    </w:p>
    <w:p w:rsidR="00E9156B" w:rsidRPr="00FB172C" w:rsidRDefault="00B96AF5" w:rsidP="006F1D1E">
      <w:pPr>
        <w:pStyle w:val="NoSpacing"/>
        <w:rPr>
          <w:rFonts w:asciiTheme="majorHAnsi" w:hAnsiTheme="majorHAnsi" w:cs="Arial"/>
        </w:rPr>
      </w:pPr>
      <w:r w:rsidRPr="00FB172C">
        <w:rPr>
          <w:rFonts w:asciiTheme="majorHAnsi" w:hAnsiTheme="majorHAnsi" w:cs="Arial"/>
        </w:rPr>
        <w:t xml:space="preserve">Note: After the Medical Deductible </w:t>
      </w:r>
      <w:r w:rsidR="00E9156B" w:rsidRPr="00FB172C">
        <w:rPr>
          <w:rFonts w:asciiTheme="majorHAnsi" w:hAnsiTheme="majorHAnsi" w:cs="Arial"/>
        </w:rPr>
        <w:t xml:space="preserve">is met, the Family is responsible for the next $2,000 in copayment expenses ($1,000 per family member).  The HRA will then reimburse the remaining copayment amounts up to a maximum of $900 for the family ($450 per individual), per Calendar Year.  </w:t>
      </w:r>
    </w:p>
    <w:p w:rsidR="00EB04A1" w:rsidRPr="00FB172C" w:rsidRDefault="00EB04A1" w:rsidP="006F1D1E">
      <w:pPr>
        <w:pStyle w:val="NoSpacing"/>
        <w:rPr>
          <w:rFonts w:asciiTheme="majorHAnsi" w:hAnsiTheme="majorHAnsi" w:cs="Arial"/>
        </w:rPr>
      </w:pPr>
    </w:p>
    <w:p w:rsidR="00EB04A1" w:rsidRPr="00FB172C" w:rsidRDefault="00EB04A1" w:rsidP="006F1D1E">
      <w:pPr>
        <w:pStyle w:val="NoSpacing"/>
        <w:rPr>
          <w:rFonts w:asciiTheme="majorHAnsi" w:hAnsiTheme="majorHAnsi" w:cs="Arial"/>
        </w:rPr>
      </w:pPr>
      <w:r w:rsidRPr="00FB172C">
        <w:rPr>
          <w:rFonts w:asciiTheme="majorHAnsi" w:hAnsiTheme="majorHAnsi" w:cs="Arial"/>
          <w:b/>
          <w:u w:val="single"/>
        </w:rPr>
        <w:t>PPO Plan</w:t>
      </w:r>
      <w:r w:rsidRPr="00FB172C">
        <w:rPr>
          <w:rFonts w:asciiTheme="majorHAnsi" w:hAnsiTheme="majorHAnsi" w:cs="Arial"/>
          <w:u w:val="single"/>
        </w:rPr>
        <w:t xml:space="preserve">: </w:t>
      </w:r>
      <w:r w:rsidRPr="00FB172C">
        <w:rPr>
          <w:rFonts w:asciiTheme="majorHAnsi" w:hAnsiTheme="majorHAnsi" w:cs="Arial"/>
        </w:rPr>
        <w:t>Only Network medical deductible amounts are eligible for HRA reimbursement.</w:t>
      </w:r>
    </w:p>
    <w:p w:rsidR="00EB04A1" w:rsidRPr="00FB172C" w:rsidRDefault="00EB04A1" w:rsidP="006F1D1E">
      <w:pPr>
        <w:pStyle w:val="NoSpacing"/>
        <w:rPr>
          <w:rFonts w:asciiTheme="majorHAnsi" w:hAnsiTheme="majorHAnsi" w:cs="Arial"/>
        </w:rPr>
      </w:pPr>
    </w:p>
    <w:p w:rsidR="00EB04A1" w:rsidRPr="00FB172C" w:rsidRDefault="00EB04A1" w:rsidP="006F1D1E">
      <w:pPr>
        <w:pStyle w:val="NoSpacing"/>
        <w:rPr>
          <w:rFonts w:asciiTheme="majorHAnsi" w:hAnsiTheme="majorHAnsi" w:cs="Arial"/>
        </w:rPr>
      </w:pPr>
      <w:r w:rsidRPr="00FB172C">
        <w:rPr>
          <w:rFonts w:asciiTheme="majorHAnsi" w:hAnsiTheme="majorHAnsi" w:cs="Arial"/>
          <w:b/>
        </w:rPr>
        <w:t>Single Coverage</w:t>
      </w:r>
      <w:r w:rsidRPr="00FB172C">
        <w:rPr>
          <w:rFonts w:asciiTheme="majorHAnsi" w:hAnsiTheme="majorHAnsi" w:cs="Arial"/>
        </w:rPr>
        <w:t xml:space="preserve">: </w:t>
      </w:r>
      <w:r w:rsidR="00B32F0F" w:rsidRPr="00FB172C">
        <w:rPr>
          <w:rFonts w:asciiTheme="majorHAnsi" w:hAnsiTheme="majorHAnsi" w:cs="Arial"/>
        </w:rPr>
        <w:t xml:space="preserve">The Network Medical Deductible is $2,500.  The Employee is responsible for the first $1,000.  Then the Health Reimbursement Arrangement will reimburse 100% of eligible deductible expenses, up to a maximum of $1,500 per Calendar Year.  </w:t>
      </w:r>
    </w:p>
    <w:p w:rsidR="00B32F0F" w:rsidRPr="00FB172C" w:rsidRDefault="00B32F0F" w:rsidP="006F1D1E">
      <w:pPr>
        <w:pStyle w:val="NoSpacing"/>
        <w:rPr>
          <w:rFonts w:asciiTheme="majorHAnsi" w:hAnsiTheme="majorHAnsi" w:cs="Arial"/>
        </w:rPr>
      </w:pPr>
    </w:p>
    <w:p w:rsidR="00B32F0F" w:rsidRPr="00FB172C" w:rsidRDefault="003A4C90" w:rsidP="006F1D1E">
      <w:pPr>
        <w:pStyle w:val="NoSpacing"/>
        <w:rPr>
          <w:rFonts w:asciiTheme="majorHAnsi" w:hAnsiTheme="majorHAnsi" w:cs="Arial"/>
        </w:rPr>
      </w:pPr>
      <w:r w:rsidRPr="00FB172C">
        <w:rPr>
          <w:rFonts w:asciiTheme="majorHAnsi" w:hAnsiTheme="majorHAnsi" w:cs="Arial"/>
          <w:b/>
        </w:rPr>
        <w:t>Family Coverage</w:t>
      </w:r>
      <w:r w:rsidRPr="00FB172C">
        <w:rPr>
          <w:rFonts w:asciiTheme="majorHAnsi" w:hAnsiTheme="majorHAnsi" w:cs="Arial"/>
        </w:rPr>
        <w:t>: The Network Medical Deductible is $5,000.  The Employee is responsible for first $2,000 ($1,000 per family member).  Then the Health Reimbursement Arrangement will reimburse 100% of eligible deductible expenses, up to a maximum of $3,000 ($1,500 per family member) per Calendar Year.  The maximum HRA reimbursement for an individual member in family coverage is $1,500.</w:t>
      </w:r>
    </w:p>
    <w:p w:rsidR="003A4C90" w:rsidRPr="00FB172C" w:rsidRDefault="003A4C90" w:rsidP="006F1D1E">
      <w:pPr>
        <w:pStyle w:val="NoSpacing"/>
        <w:rPr>
          <w:rFonts w:asciiTheme="majorHAnsi" w:hAnsiTheme="majorHAnsi" w:cs="Arial"/>
        </w:rPr>
      </w:pPr>
    </w:p>
    <w:p w:rsidR="003A4C90" w:rsidRPr="00FB172C" w:rsidRDefault="003A4C90" w:rsidP="006F1D1E">
      <w:pPr>
        <w:pStyle w:val="NoSpacing"/>
        <w:rPr>
          <w:rFonts w:asciiTheme="majorHAnsi" w:hAnsiTheme="majorHAnsi" w:cs="Arial"/>
          <w:b/>
        </w:rPr>
      </w:pPr>
      <w:r w:rsidRPr="00FB172C">
        <w:rPr>
          <w:rFonts w:asciiTheme="majorHAnsi" w:hAnsiTheme="majorHAnsi" w:cs="Arial"/>
          <w:b/>
        </w:rPr>
        <w:t>Maximum HRA Contribution per Calendar Year:</w:t>
      </w:r>
    </w:p>
    <w:p w:rsidR="003A4C90" w:rsidRPr="00FB172C" w:rsidRDefault="003A4C90" w:rsidP="006F1D1E">
      <w:pPr>
        <w:pStyle w:val="NoSpacing"/>
        <w:rPr>
          <w:rFonts w:asciiTheme="majorHAnsi" w:hAnsiTheme="majorHAnsi" w:cs="Arial"/>
        </w:rPr>
      </w:pPr>
    </w:p>
    <w:p w:rsidR="00E9156B" w:rsidRPr="00FB172C" w:rsidRDefault="003A4C90" w:rsidP="006F1D1E">
      <w:pPr>
        <w:pStyle w:val="NoSpacing"/>
        <w:rPr>
          <w:rFonts w:asciiTheme="majorHAnsi" w:hAnsiTheme="majorHAnsi" w:cs="Arial"/>
          <w:u w:val="single"/>
        </w:rPr>
      </w:pPr>
      <w:proofErr w:type="spellStart"/>
      <w:r w:rsidRPr="00FB172C">
        <w:rPr>
          <w:rFonts w:asciiTheme="majorHAnsi" w:hAnsiTheme="majorHAnsi" w:cs="Arial"/>
          <w:u w:val="single"/>
        </w:rPr>
        <w:t>Lumenos</w:t>
      </w:r>
      <w:proofErr w:type="spellEnd"/>
      <w:r w:rsidRPr="00FB172C">
        <w:rPr>
          <w:rFonts w:asciiTheme="majorHAnsi" w:hAnsiTheme="majorHAnsi" w:cs="Arial"/>
          <w:u w:val="single"/>
        </w:rPr>
        <w:t xml:space="preserve"> Plan Deductibles:</w:t>
      </w:r>
      <w:r w:rsidRPr="00FB172C">
        <w:rPr>
          <w:rFonts w:asciiTheme="majorHAnsi" w:hAnsiTheme="majorHAnsi" w:cs="Arial"/>
        </w:rPr>
        <w:tab/>
      </w:r>
      <w:r w:rsidRPr="00FB172C">
        <w:rPr>
          <w:rFonts w:asciiTheme="majorHAnsi" w:hAnsiTheme="majorHAnsi" w:cs="Arial"/>
        </w:rPr>
        <w:tab/>
      </w:r>
      <w:proofErr w:type="spellStart"/>
      <w:r w:rsidRPr="00FB172C">
        <w:rPr>
          <w:rFonts w:asciiTheme="majorHAnsi" w:hAnsiTheme="majorHAnsi" w:cs="Arial"/>
          <w:u w:val="single"/>
        </w:rPr>
        <w:t>Lumenos</w:t>
      </w:r>
      <w:proofErr w:type="spellEnd"/>
      <w:r w:rsidRPr="00FB172C">
        <w:rPr>
          <w:rFonts w:asciiTheme="majorHAnsi" w:hAnsiTheme="majorHAnsi" w:cs="Arial"/>
          <w:u w:val="single"/>
        </w:rPr>
        <w:t xml:space="preserve"> Plan Copayments:</w:t>
      </w:r>
      <w:r w:rsidRPr="00FB172C">
        <w:rPr>
          <w:rFonts w:asciiTheme="majorHAnsi" w:hAnsiTheme="majorHAnsi" w:cs="Arial"/>
        </w:rPr>
        <w:tab/>
      </w:r>
      <w:r w:rsidRPr="00FB172C">
        <w:rPr>
          <w:rFonts w:asciiTheme="majorHAnsi" w:hAnsiTheme="majorHAnsi" w:cs="Arial"/>
        </w:rPr>
        <w:tab/>
      </w:r>
      <w:r w:rsidRPr="00FB172C">
        <w:rPr>
          <w:rFonts w:asciiTheme="majorHAnsi" w:hAnsiTheme="majorHAnsi" w:cs="Arial"/>
          <w:u w:val="single"/>
        </w:rPr>
        <w:t>PPO Plan:</w:t>
      </w:r>
    </w:p>
    <w:p w:rsidR="003A4C90" w:rsidRPr="00FB172C" w:rsidRDefault="003A4C90" w:rsidP="006F1D1E">
      <w:pPr>
        <w:pStyle w:val="NoSpacing"/>
        <w:rPr>
          <w:rFonts w:asciiTheme="majorHAnsi" w:hAnsiTheme="majorHAnsi" w:cs="Arial"/>
        </w:rPr>
      </w:pPr>
    </w:p>
    <w:p w:rsidR="003A4C90" w:rsidRPr="00FB172C" w:rsidRDefault="003A4C90" w:rsidP="006F1D1E">
      <w:pPr>
        <w:pStyle w:val="NoSpacing"/>
        <w:rPr>
          <w:rFonts w:asciiTheme="majorHAnsi" w:hAnsiTheme="majorHAnsi" w:cs="Arial"/>
        </w:rPr>
      </w:pPr>
      <w:r w:rsidRPr="00FB172C">
        <w:rPr>
          <w:rFonts w:asciiTheme="majorHAnsi" w:hAnsiTheme="majorHAnsi" w:cs="Arial"/>
        </w:rPr>
        <w:t>Single Coverage: $2,400</w:t>
      </w:r>
      <w:r w:rsidRPr="00FB172C">
        <w:rPr>
          <w:rFonts w:asciiTheme="majorHAnsi" w:hAnsiTheme="majorHAnsi" w:cs="Arial"/>
        </w:rPr>
        <w:tab/>
      </w:r>
      <w:r w:rsidRPr="00FB172C">
        <w:rPr>
          <w:rFonts w:asciiTheme="majorHAnsi" w:hAnsiTheme="majorHAnsi" w:cs="Arial"/>
        </w:rPr>
        <w:tab/>
      </w:r>
      <w:r w:rsidR="00FB172C">
        <w:rPr>
          <w:rFonts w:asciiTheme="majorHAnsi" w:hAnsiTheme="majorHAnsi" w:cs="Arial"/>
        </w:rPr>
        <w:t xml:space="preserve">               </w:t>
      </w:r>
      <w:r w:rsidRPr="00FB172C">
        <w:rPr>
          <w:rFonts w:asciiTheme="majorHAnsi" w:hAnsiTheme="majorHAnsi" w:cs="Arial"/>
        </w:rPr>
        <w:t>Single Coverage: $450</w:t>
      </w:r>
      <w:r w:rsidRPr="00FB172C">
        <w:rPr>
          <w:rFonts w:asciiTheme="majorHAnsi" w:hAnsiTheme="majorHAnsi" w:cs="Arial"/>
        </w:rPr>
        <w:tab/>
      </w:r>
      <w:r w:rsidRPr="00FB172C">
        <w:rPr>
          <w:rFonts w:asciiTheme="majorHAnsi" w:hAnsiTheme="majorHAnsi" w:cs="Arial"/>
        </w:rPr>
        <w:tab/>
      </w:r>
      <w:r w:rsidR="00FB172C">
        <w:rPr>
          <w:rFonts w:asciiTheme="majorHAnsi" w:hAnsiTheme="majorHAnsi" w:cs="Arial"/>
        </w:rPr>
        <w:t xml:space="preserve">               </w:t>
      </w:r>
      <w:r w:rsidRPr="00FB172C">
        <w:rPr>
          <w:rFonts w:asciiTheme="majorHAnsi" w:hAnsiTheme="majorHAnsi" w:cs="Arial"/>
        </w:rPr>
        <w:t>Single Coverage: $1,500</w:t>
      </w:r>
    </w:p>
    <w:p w:rsidR="003A4C90" w:rsidRPr="00FB172C" w:rsidRDefault="003A4C90" w:rsidP="006F1D1E">
      <w:pPr>
        <w:pStyle w:val="NoSpacing"/>
        <w:rPr>
          <w:rFonts w:asciiTheme="majorHAnsi" w:hAnsiTheme="majorHAnsi" w:cs="Arial"/>
        </w:rPr>
      </w:pPr>
    </w:p>
    <w:p w:rsidR="003A4C90" w:rsidRPr="00FB172C" w:rsidRDefault="003A4C90" w:rsidP="006F1D1E">
      <w:pPr>
        <w:pStyle w:val="NoSpacing"/>
        <w:rPr>
          <w:rFonts w:asciiTheme="majorHAnsi" w:hAnsiTheme="majorHAnsi" w:cs="Arial"/>
        </w:rPr>
      </w:pPr>
      <w:r w:rsidRPr="00FB172C">
        <w:rPr>
          <w:rFonts w:asciiTheme="majorHAnsi" w:hAnsiTheme="majorHAnsi" w:cs="Arial"/>
        </w:rPr>
        <w:t>Family Coverage: $4,800</w:t>
      </w:r>
      <w:r w:rsidRPr="00FB172C">
        <w:rPr>
          <w:rFonts w:asciiTheme="majorHAnsi" w:hAnsiTheme="majorHAnsi" w:cs="Arial"/>
        </w:rPr>
        <w:tab/>
      </w:r>
      <w:r w:rsidRPr="00FB172C">
        <w:rPr>
          <w:rFonts w:asciiTheme="majorHAnsi" w:hAnsiTheme="majorHAnsi" w:cs="Arial"/>
        </w:rPr>
        <w:tab/>
        <w:t>Family Coverage: $900</w:t>
      </w:r>
      <w:r w:rsidRPr="00FB172C">
        <w:rPr>
          <w:rFonts w:asciiTheme="majorHAnsi" w:hAnsiTheme="majorHAnsi" w:cs="Arial"/>
        </w:rPr>
        <w:tab/>
      </w:r>
      <w:r w:rsidRPr="00FB172C">
        <w:rPr>
          <w:rFonts w:asciiTheme="majorHAnsi" w:hAnsiTheme="majorHAnsi" w:cs="Arial"/>
        </w:rPr>
        <w:tab/>
      </w:r>
      <w:r w:rsidR="00FB172C">
        <w:rPr>
          <w:rFonts w:asciiTheme="majorHAnsi" w:hAnsiTheme="majorHAnsi" w:cs="Arial"/>
        </w:rPr>
        <w:t xml:space="preserve">               </w:t>
      </w:r>
      <w:r w:rsidRPr="00FB172C">
        <w:rPr>
          <w:rFonts w:asciiTheme="majorHAnsi" w:hAnsiTheme="majorHAnsi" w:cs="Arial"/>
        </w:rPr>
        <w:t>Family Coverage: $3,000</w:t>
      </w:r>
    </w:p>
    <w:p w:rsidR="003A4C90" w:rsidRPr="00FB172C" w:rsidRDefault="003A4C90" w:rsidP="006F1D1E">
      <w:pPr>
        <w:pStyle w:val="NoSpacing"/>
        <w:rPr>
          <w:rFonts w:asciiTheme="majorHAnsi" w:hAnsiTheme="majorHAnsi" w:cs="Arial"/>
        </w:rPr>
      </w:pPr>
    </w:p>
    <w:p w:rsidR="00802752" w:rsidRPr="00FB172C" w:rsidRDefault="00802752" w:rsidP="006F1D1E">
      <w:pPr>
        <w:pStyle w:val="NoSpacing"/>
        <w:rPr>
          <w:rFonts w:asciiTheme="majorHAnsi" w:hAnsiTheme="majorHAnsi" w:cs="Arial"/>
        </w:rPr>
      </w:pPr>
      <w:r w:rsidRPr="001C11A2">
        <w:rPr>
          <w:rFonts w:asciiTheme="majorHAnsi" w:hAnsiTheme="majorHAnsi" w:cs="Arial"/>
          <w:b/>
        </w:rPr>
        <w:t>Example of Deductible Reimbursement: (PPO Plan):</w:t>
      </w:r>
      <w:r w:rsidRPr="00FB172C">
        <w:rPr>
          <w:rFonts w:asciiTheme="majorHAnsi" w:hAnsiTheme="majorHAnsi" w:cs="Arial"/>
        </w:rPr>
        <w:t xml:space="preserve">  The Network Provider submits a claim for eligible deductible expense totaling $2,500.  The employee is responsible for $1,000 and the HRA reimburses the provider $1,500.</w:t>
      </w:r>
    </w:p>
    <w:p w:rsidR="00802752" w:rsidRPr="00FB172C" w:rsidRDefault="00802752" w:rsidP="006F1D1E">
      <w:pPr>
        <w:pStyle w:val="NoSpacing"/>
        <w:rPr>
          <w:rFonts w:asciiTheme="majorHAnsi" w:hAnsiTheme="majorHAnsi" w:cs="Arial"/>
        </w:rPr>
      </w:pPr>
    </w:p>
    <w:p w:rsidR="00802752" w:rsidRPr="00FB172C" w:rsidRDefault="00802752" w:rsidP="006F1D1E">
      <w:pPr>
        <w:pStyle w:val="NoSpacing"/>
        <w:rPr>
          <w:rFonts w:asciiTheme="majorHAnsi" w:hAnsiTheme="majorHAnsi" w:cs="Arial"/>
        </w:rPr>
      </w:pPr>
      <w:r w:rsidRPr="001C11A2">
        <w:rPr>
          <w:rFonts w:asciiTheme="majorHAnsi" w:hAnsiTheme="majorHAnsi" w:cs="Arial"/>
          <w:b/>
        </w:rPr>
        <w:t>Plan Year Carryover Provision:</w:t>
      </w:r>
      <w:r w:rsidRPr="00FB172C">
        <w:rPr>
          <w:rFonts w:asciiTheme="majorHAnsi" w:hAnsiTheme="majorHAnsi" w:cs="Arial"/>
        </w:rPr>
        <w:t xml:space="preserve">  Any unused Health Reimbursement Arrangement dollars will be forfeited.  Unused Health Reimbursement Arrangement dollars cannot be carried forward to the next Plan Year.  </w:t>
      </w:r>
    </w:p>
    <w:p w:rsidR="00802752" w:rsidRPr="00FB172C" w:rsidRDefault="00802752" w:rsidP="006F1D1E">
      <w:pPr>
        <w:pStyle w:val="NoSpacing"/>
        <w:rPr>
          <w:rFonts w:asciiTheme="majorHAnsi" w:hAnsiTheme="majorHAnsi" w:cs="Arial"/>
        </w:rPr>
      </w:pPr>
    </w:p>
    <w:p w:rsidR="001C11A2" w:rsidRDefault="001C11A2" w:rsidP="006F1D1E">
      <w:pPr>
        <w:pStyle w:val="NoSpacing"/>
        <w:rPr>
          <w:rFonts w:asciiTheme="majorHAnsi" w:hAnsiTheme="majorHAnsi" w:cs="Arial"/>
          <w:b/>
        </w:rPr>
      </w:pPr>
    </w:p>
    <w:p w:rsidR="001C11A2" w:rsidRDefault="001C11A2" w:rsidP="006F1D1E">
      <w:pPr>
        <w:pStyle w:val="NoSpacing"/>
        <w:rPr>
          <w:rFonts w:asciiTheme="majorHAnsi" w:hAnsiTheme="majorHAnsi" w:cs="Arial"/>
          <w:b/>
        </w:rPr>
      </w:pPr>
    </w:p>
    <w:p w:rsidR="00802752" w:rsidRPr="00FB172C" w:rsidRDefault="00802752" w:rsidP="006F1D1E">
      <w:pPr>
        <w:pStyle w:val="NoSpacing"/>
        <w:rPr>
          <w:rFonts w:asciiTheme="majorHAnsi" w:hAnsiTheme="majorHAnsi" w:cs="Arial"/>
        </w:rPr>
      </w:pPr>
      <w:r w:rsidRPr="001C11A2">
        <w:rPr>
          <w:rFonts w:asciiTheme="majorHAnsi" w:hAnsiTheme="majorHAnsi" w:cs="Arial"/>
          <w:b/>
        </w:rPr>
        <w:t>Claims for HRA Reimbursement:</w:t>
      </w:r>
      <w:r w:rsidRPr="00FB172C">
        <w:rPr>
          <w:rFonts w:asciiTheme="majorHAnsi" w:hAnsiTheme="majorHAnsi" w:cs="Arial"/>
        </w:rPr>
        <w:t xml:space="preserve">  During the course of the Coverage Period, Anthem automatically forwards HRA eligible claims for reimbursement of expenses incurred.</w:t>
      </w:r>
    </w:p>
    <w:p w:rsidR="00802752" w:rsidRPr="00FB172C" w:rsidRDefault="00802752" w:rsidP="006F1D1E">
      <w:pPr>
        <w:pStyle w:val="NoSpacing"/>
        <w:rPr>
          <w:rFonts w:asciiTheme="majorHAnsi" w:hAnsiTheme="majorHAnsi" w:cs="Arial"/>
        </w:rPr>
      </w:pPr>
    </w:p>
    <w:p w:rsidR="00802752" w:rsidRPr="00FB172C" w:rsidRDefault="00802752" w:rsidP="006F1D1E">
      <w:pPr>
        <w:pStyle w:val="NoSpacing"/>
        <w:rPr>
          <w:rFonts w:asciiTheme="majorHAnsi" w:hAnsiTheme="majorHAnsi" w:cs="Arial"/>
        </w:rPr>
      </w:pPr>
      <w:r w:rsidRPr="001C11A2">
        <w:rPr>
          <w:rFonts w:asciiTheme="majorHAnsi" w:hAnsiTheme="majorHAnsi" w:cs="Arial"/>
          <w:b/>
        </w:rPr>
        <w:t>Green Strategy EOB’s (Explanation of Benefits):</w:t>
      </w:r>
      <w:r w:rsidRPr="00FB172C">
        <w:rPr>
          <w:rFonts w:asciiTheme="majorHAnsi" w:hAnsiTheme="majorHAnsi" w:cs="Arial"/>
        </w:rPr>
        <w:t xml:space="preserve">  Each remittance to the provider (or member) includes service and charge amounts.  Monthly, aggregate EOB’s are mailed to members or at any time members can view online.</w:t>
      </w:r>
    </w:p>
    <w:p w:rsidR="00802752" w:rsidRPr="00FB172C" w:rsidRDefault="00802752" w:rsidP="006F1D1E">
      <w:pPr>
        <w:pStyle w:val="NoSpacing"/>
        <w:rPr>
          <w:rFonts w:asciiTheme="majorHAnsi" w:hAnsiTheme="majorHAnsi" w:cs="Arial"/>
        </w:rPr>
      </w:pPr>
    </w:p>
    <w:p w:rsidR="00802752" w:rsidRPr="00FB172C" w:rsidRDefault="00802752" w:rsidP="006F1D1E">
      <w:pPr>
        <w:pStyle w:val="NoSpacing"/>
        <w:rPr>
          <w:rFonts w:asciiTheme="majorHAnsi" w:hAnsiTheme="majorHAnsi" w:cs="Arial"/>
        </w:rPr>
      </w:pPr>
      <w:r w:rsidRPr="00FB172C">
        <w:rPr>
          <w:rFonts w:asciiTheme="majorHAnsi" w:hAnsiTheme="majorHAnsi" w:cs="Arial"/>
        </w:rPr>
        <w:t xml:space="preserve">If you are asked to make a Payment:  The Provider can contact HRA Customer Service to verify the HRA Fund availability.  </w:t>
      </w:r>
    </w:p>
    <w:p w:rsidR="00802752" w:rsidRPr="00FB172C" w:rsidRDefault="00802752" w:rsidP="006F1D1E">
      <w:pPr>
        <w:pStyle w:val="NoSpacing"/>
        <w:rPr>
          <w:rFonts w:asciiTheme="majorHAnsi" w:hAnsiTheme="majorHAnsi" w:cs="Arial"/>
        </w:rPr>
      </w:pPr>
    </w:p>
    <w:p w:rsidR="00902201" w:rsidRPr="00FB172C" w:rsidRDefault="00802752" w:rsidP="006F1D1E">
      <w:pPr>
        <w:pStyle w:val="NoSpacing"/>
        <w:rPr>
          <w:rFonts w:asciiTheme="majorHAnsi" w:hAnsiTheme="majorHAnsi" w:cs="Arial"/>
        </w:rPr>
      </w:pPr>
      <w:r w:rsidRPr="00FB172C">
        <w:rPr>
          <w:rFonts w:asciiTheme="majorHAnsi" w:hAnsiTheme="majorHAnsi" w:cs="Arial"/>
        </w:rPr>
        <w:t xml:space="preserve">Questions?  Contact Customer Service at 1-800-365-9036 or online at </w:t>
      </w:r>
      <w:hyperlink r:id="rId6" w:history="1">
        <w:r w:rsidR="00902201" w:rsidRPr="00FB172C">
          <w:rPr>
            <w:rStyle w:val="Hyperlink"/>
            <w:rFonts w:asciiTheme="majorHAnsi" w:hAnsiTheme="majorHAnsi" w:cs="Arial"/>
          </w:rPr>
          <w:t>www.RCTPA.com</w:t>
        </w:r>
      </w:hyperlink>
    </w:p>
    <w:p w:rsidR="00902201" w:rsidRPr="001C11A2" w:rsidRDefault="00902201" w:rsidP="006F1D1E">
      <w:pPr>
        <w:pStyle w:val="NoSpacing"/>
        <w:rPr>
          <w:rFonts w:asciiTheme="majorHAnsi" w:hAnsiTheme="majorHAnsi" w:cs="Arial"/>
          <w:sz w:val="16"/>
          <w:szCs w:val="16"/>
        </w:rPr>
      </w:pPr>
    </w:p>
    <w:p w:rsidR="003A4C90" w:rsidRPr="001C11A2" w:rsidRDefault="00902201" w:rsidP="006F1D1E">
      <w:pPr>
        <w:pStyle w:val="NoSpacing"/>
        <w:rPr>
          <w:rFonts w:asciiTheme="majorHAnsi" w:hAnsiTheme="majorHAnsi" w:cs="Arial"/>
          <w:sz w:val="16"/>
          <w:szCs w:val="16"/>
        </w:rPr>
      </w:pPr>
      <w:proofErr w:type="spellStart"/>
      <w:r w:rsidRPr="001C11A2">
        <w:rPr>
          <w:rFonts w:asciiTheme="majorHAnsi" w:hAnsiTheme="majorHAnsi" w:cs="Arial"/>
          <w:i/>
          <w:sz w:val="16"/>
          <w:szCs w:val="16"/>
        </w:rPr>
        <w:t>RightCHOICE</w:t>
      </w:r>
      <w:proofErr w:type="spellEnd"/>
      <w:r w:rsidRPr="001C11A2">
        <w:rPr>
          <w:rFonts w:asciiTheme="majorHAnsi" w:hAnsiTheme="majorHAnsi" w:cs="Arial"/>
          <w:i/>
          <w:sz w:val="16"/>
          <w:szCs w:val="16"/>
        </w:rPr>
        <w:t xml:space="preserve"> Benefit Administrators (</w:t>
      </w:r>
      <w:proofErr w:type="spellStart"/>
      <w:r w:rsidRPr="001C11A2">
        <w:rPr>
          <w:rFonts w:asciiTheme="majorHAnsi" w:hAnsiTheme="majorHAnsi" w:cs="Arial"/>
          <w:i/>
          <w:sz w:val="16"/>
          <w:szCs w:val="16"/>
        </w:rPr>
        <w:t>RightCHOICE</w:t>
      </w:r>
      <w:proofErr w:type="spellEnd"/>
      <w:r w:rsidRPr="001C11A2">
        <w:rPr>
          <w:rFonts w:asciiTheme="majorHAnsi" w:hAnsiTheme="majorHAnsi" w:cs="Arial"/>
          <w:i/>
          <w:sz w:val="16"/>
          <w:szCs w:val="16"/>
        </w:rPr>
        <w:t xml:space="preserve">), the trade name for </w:t>
      </w:r>
      <w:proofErr w:type="spellStart"/>
      <w:r w:rsidRPr="001C11A2">
        <w:rPr>
          <w:rFonts w:asciiTheme="majorHAnsi" w:hAnsiTheme="majorHAnsi" w:cs="Arial"/>
          <w:i/>
          <w:sz w:val="16"/>
          <w:szCs w:val="16"/>
        </w:rPr>
        <w:t>RightCHOICE</w:t>
      </w:r>
      <w:proofErr w:type="spellEnd"/>
      <w:r w:rsidRPr="001C11A2">
        <w:rPr>
          <w:rFonts w:asciiTheme="majorHAnsi" w:hAnsiTheme="majorHAnsi" w:cs="Arial"/>
          <w:i/>
          <w:sz w:val="16"/>
          <w:szCs w:val="16"/>
        </w:rPr>
        <w:t xml:space="preserve"> Managed Care, Inc., provides administrative services only and does not underwrite benefits.  </w:t>
      </w:r>
      <w:proofErr w:type="spellStart"/>
      <w:r w:rsidRPr="001C11A2">
        <w:rPr>
          <w:rFonts w:asciiTheme="majorHAnsi" w:hAnsiTheme="majorHAnsi" w:cs="Arial"/>
          <w:i/>
          <w:sz w:val="16"/>
          <w:szCs w:val="16"/>
        </w:rPr>
        <w:t>RightCHOICE</w:t>
      </w:r>
      <w:proofErr w:type="spellEnd"/>
      <w:r w:rsidRPr="001C11A2">
        <w:rPr>
          <w:rFonts w:asciiTheme="majorHAnsi" w:hAnsiTheme="majorHAnsi" w:cs="Arial"/>
          <w:i/>
          <w:sz w:val="16"/>
          <w:szCs w:val="16"/>
        </w:rPr>
        <w:t xml:space="preserve"> is a separate company that does not provide Blue Cross and Blue Shield products or services and is solely responsible for its products and services.  Anthem Blue Cross and Blue Shield is an </w:t>
      </w:r>
      <w:r w:rsidR="00741E8E" w:rsidRPr="001C11A2">
        <w:rPr>
          <w:rFonts w:asciiTheme="majorHAnsi" w:hAnsiTheme="majorHAnsi" w:cs="Arial"/>
          <w:i/>
          <w:sz w:val="16"/>
          <w:szCs w:val="16"/>
        </w:rPr>
        <w:t>independent licensee of the Blue Cross and Blue Shield Association.  ANTHEM is a registered trademark of Anthem Insurance Companies, Inc.  The Blue Cross and Blue Shield names and symbols are registered marks of the Blue Cross and Blue Shield Association. S-327-1-011314-RightCHOICE</w:t>
      </w:r>
      <w:r w:rsidR="003A4C90" w:rsidRPr="001C11A2">
        <w:rPr>
          <w:rFonts w:asciiTheme="majorHAnsi" w:hAnsiTheme="majorHAnsi" w:cs="Arial"/>
          <w:sz w:val="16"/>
          <w:szCs w:val="16"/>
        </w:rPr>
        <w:tab/>
      </w:r>
      <w:r w:rsidR="003A4C90" w:rsidRPr="001C11A2">
        <w:rPr>
          <w:rFonts w:asciiTheme="majorHAnsi" w:hAnsiTheme="majorHAnsi" w:cs="Arial"/>
          <w:sz w:val="16"/>
          <w:szCs w:val="16"/>
        </w:rPr>
        <w:tab/>
      </w:r>
    </w:p>
    <w:p w:rsidR="006F1D1E" w:rsidRPr="001C11A2" w:rsidRDefault="003F2966" w:rsidP="006F1D1E">
      <w:pPr>
        <w:pStyle w:val="NoSpacing"/>
        <w:rPr>
          <w:rFonts w:asciiTheme="majorHAnsi" w:hAnsiTheme="majorHAnsi" w:cs="Arial"/>
          <w:sz w:val="16"/>
          <w:szCs w:val="16"/>
        </w:rPr>
      </w:pPr>
      <w:r w:rsidRPr="001C11A2">
        <w:rPr>
          <w:rFonts w:asciiTheme="majorHAnsi" w:hAnsiTheme="majorHAnsi" w:cs="Arial"/>
          <w:sz w:val="16"/>
          <w:szCs w:val="16"/>
        </w:rPr>
        <w:t xml:space="preserve"> </w:t>
      </w:r>
    </w:p>
    <w:sectPr w:rsidR="006F1D1E" w:rsidRPr="001C11A2" w:rsidSect="00EB7564">
      <w:head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0A9" w:rsidRDefault="002410A9" w:rsidP="002410A9">
      <w:pPr>
        <w:spacing w:after="0" w:line="240" w:lineRule="auto"/>
      </w:pPr>
      <w:r>
        <w:separator/>
      </w:r>
    </w:p>
  </w:endnote>
  <w:endnote w:type="continuationSeparator" w:id="0">
    <w:p w:rsidR="002410A9" w:rsidRDefault="002410A9" w:rsidP="0024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0A9" w:rsidRDefault="002410A9" w:rsidP="002410A9">
      <w:pPr>
        <w:spacing w:after="0" w:line="240" w:lineRule="auto"/>
      </w:pPr>
      <w:r>
        <w:separator/>
      </w:r>
    </w:p>
  </w:footnote>
  <w:footnote w:type="continuationSeparator" w:id="0">
    <w:p w:rsidR="002410A9" w:rsidRDefault="002410A9" w:rsidP="00241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0A9" w:rsidRDefault="002410A9">
    <w:pPr>
      <w:pStyle w:val="Header"/>
    </w:pPr>
    <w:r w:rsidRPr="006E3014">
      <w:rPr>
        <w:noProof/>
      </w:rPr>
      <w:drawing>
        <wp:inline distT="0" distB="0" distL="0" distR="0" wp14:anchorId="1BA61477" wp14:editId="4D6BDE17">
          <wp:extent cx="2495550" cy="58993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6414" cy="613779"/>
                  </a:xfrm>
                  <a:prstGeom prst="rect">
                    <a:avLst/>
                  </a:prstGeom>
                  <a:noFill/>
                  <a:ln>
                    <a:noFill/>
                  </a:ln>
                </pic:spPr>
              </pic:pic>
            </a:graphicData>
          </a:graphic>
        </wp:inline>
      </w:drawing>
    </w:r>
    <w:r>
      <w:t xml:space="preserve">                    </w:t>
    </w:r>
    <w:r w:rsidR="00FB172C">
      <w:t xml:space="preserve">                             </w:t>
    </w:r>
    <w:r>
      <w:t xml:space="preserve">                         </w:t>
    </w:r>
    <w:r w:rsidRPr="006E3014">
      <w:rPr>
        <w:noProof/>
      </w:rPr>
      <w:drawing>
        <wp:inline distT="0" distB="0" distL="0" distR="0" wp14:anchorId="1D050F5A" wp14:editId="662AB97F">
          <wp:extent cx="1276350" cy="579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9353" cy="63484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14"/>
    <w:rsid w:val="0009403E"/>
    <w:rsid w:val="001C11A2"/>
    <w:rsid w:val="002410A9"/>
    <w:rsid w:val="002F6845"/>
    <w:rsid w:val="003A4C90"/>
    <w:rsid w:val="003F2966"/>
    <w:rsid w:val="00495984"/>
    <w:rsid w:val="0055285D"/>
    <w:rsid w:val="006E3014"/>
    <w:rsid w:val="006F1D1E"/>
    <w:rsid w:val="00741E8E"/>
    <w:rsid w:val="00802752"/>
    <w:rsid w:val="00902201"/>
    <w:rsid w:val="00B32F0F"/>
    <w:rsid w:val="00B96AF5"/>
    <w:rsid w:val="00E9156B"/>
    <w:rsid w:val="00EB04A1"/>
    <w:rsid w:val="00EB7564"/>
    <w:rsid w:val="00FB1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7201D-21BC-4D6F-999A-421F1AFC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0A9"/>
  </w:style>
  <w:style w:type="paragraph" w:styleId="Footer">
    <w:name w:val="footer"/>
    <w:basedOn w:val="Normal"/>
    <w:link w:val="FooterChar"/>
    <w:uiPriority w:val="99"/>
    <w:unhideWhenUsed/>
    <w:rsid w:val="00241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0A9"/>
  </w:style>
  <w:style w:type="paragraph" w:styleId="NoSpacing">
    <w:name w:val="No Spacing"/>
    <w:uiPriority w:val="1"/>
    <w:qFormat/>
    <w:rsid w:val="006F1D1E"/>
    <w:pPr>
      <w:spacing w:after="0" w:line="240" w:lineRule="auto"/>
    </w:pPr>
  </w:style>
  <w:style w:type="character" w:styleId="Hyperlink">
    <w:name w:val="Hyperlink"/>
    <w:basedOn w:val="DefaultParagraphFont"/>
    <w:uiPriority w:val="99"/>
    <w:unhideWhenUsed/>
    <w:rsid w:val="00902201"/>
    <w:rPr>
      <w:color w:val="0563C1" w:themeColor="hyperlink"/>
      <w:u w:val="single"/>
    </w:rPr>
  </w:style>
  <w:style w:type="paragraph" w:styleId="BalloonText">
    <w:name w:val="Balloon Text"/>
    <w:basedOn w:val="Normal"/>
    <w:link w:val="BalloonTextChar"/>
    <w:uiPriority w:val="99"/>
    <w:semiHidden/>
    <w:unhideWhenUsed/>
    <w:rsid w:val="00EB7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CTP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Landwehr</dc:creator>
  <cp:keywords/>
  <dc:description/>
  <cp:lastModifiedBy>Wendy Landwehr</cp:lastModifiedBy>
  <cp:revision>3</cp:revision>
  <cp:lastPrinted>2017-10-16T16:12:00Z</cp:lastPrinted>
  <dcterms:created xsi:type="dcterms:W3CDTF">2017-10-16T16:24:00Z</dcterms:created>
  <dcterms:modified xsi:type="dcterms:W3CDTF">2017-11-06T17:37:00Z</dcterms:modified>
</cp:coreProperties>
</file>