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EC" w:rsidRDefault="008B17B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-164465</wp:posOffset>
            </wp:positionV>
            <wp:extent cx="2869565" cy="593725"/>
            <wp:effectExtent l="0" t="0" r="6985" b="0"/>
            <wp:wrapTight wrapText="bothSides">
              <wp:wrapPolygon edited="0">
                <wp:start x="0" y="0"/>
                <wp:lineTo x="0" y="20791"/>
                <wp:lineTo x="21509" y="20791"/>
                <wp:lineTo x="21509" y="0"/>
                <wp:lineTo x="0" y="0"/>
              </wp:wrapPolygon>
            </wp:wrapTight>
            <wp:docPr id="2" name="Picture 2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C11" w:rsidRDefault="00303C11">
      <w:pPr>
        <w:rPr>
          <w:rFonts w:ascii="Lucida Sans" w:hAnsi="Lucida Sans"/>
          <w:sz w:val="21"/>
          <w:szCs w:val="21"/>
        </w:rPr>
      </w:pPr>
    </w:p>
    <w:p w:rsidR="00303C11" w:rsidRDefault="00303C11">
      <w:pPr>
        <w:rPr>
          <w:rFonts w:ascii="Lucida Sans" w:hAnsi="Lucida Sans"/>
          <w:sz w:val="21"/>
          <w:szCs w:val="21"/>
        </w:rPr>
      </w:pPr>
    </w:p>
    <w:p w:rsidR="00303C11" w:rsidRDefault="00303C11">
      <w:pPr>
        <w:rPr>
          <w:rFonts w:ascii="Lucida Sans" w:hAnsi="Lucida Sans"/>
          <w:sz w:val="21"/>
          <w:szCs w:val="21"/>
        </w:rPr>
      </w:pPr>
    </w:p>
    <w:p w:rsidR="00CC1B10" w:rsidRPr="00A551E3" w:rsidRDefault="00CC1B10">
      <w:pPr>
        <w:rPr>
          <w:rFonts w:ascii="Lucida Sans" w:hAnsi="Lucida Sans"/>
          <w:sz w:val="21"/>
          <w:szCs w:val="21"/>
        </w:rPr>
      </w:pPr>
      <w:r w:rsidRPr="00A551E3">
        <w:rPr>
          <w:rFonts w:ascii="Lucida Sans" w:hAnsi="Lucida Sans"/>
          <w:sz w:val="21"/>
          <w:szCs w:val="21"/>
        </w:rPr>
        <w:t>The college offer</w:t>
      </w:r>
      <w:r w:rsidR="00ED2927" w:rsidRPr="00A551E3">
        <w:rPr>
          <w:rFonts w:ascii="Lucida Sans" w:hAnsi="Lucida Sans"/>
          <w:sz w:val="21"/>
          <w:szCs w:val="21"/>
        </w:rPr>
        <w:t>s</w:t>
      </w:r>
      <w:r w:rsidRPr="00A551E3">
        <w:rPr>
          <w:rFonts w:ascii="Lucida Sans" w:hAnsi="Lucida Sans"/>
          <w:sz w:val="21"/>
          <w:szCs w:val="21"/>
        </w:rPr>
        <w:t xml:space="preserve"> the following benefit package to all full-time employees.</w:t>
      </w:r>
    </w:p>
    <w:p w:rsidR="00A551E3" w:rsidRPr="00303C11" w:rsidRDefault="00A551E3">
      <w:pPr>
        <w:rPr>
          <w:rFonts w:ascii="Lucida Sans" w:hAnsi="Lucida Sans"/>
          <w:color w:val="000064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64"/>
          <w:sz w:val="24"/>
          <w:szCs w:val="24"/>
        </w:rPr>
      </w:pPr>
      <w:r w:rsidRPr="00303C11">
        <w:rPr>
          <w:color w:val="000064"/>
          <w:sz w:val="24"/>
          <w:szCs w:val="24"/>
        </w:rPr>
        <w:t>Insurance Benefits</w:t>
      </w:r>
    </w:p>
    <w:p w:rsidR="00CC1B10" w:rsidRPr="00303C11" w:rsidRDefault="00CC1B10" w:rsidP="00CC1B10">
      <w:pPr>
        <w:pStyle w:val="BodyText"/>
        <w:spacing w:after="0"/>
        <w:rPr>
          <w:color w:val="000064"/>
          <w:sz w:val="22"/>
        </w:rPr>
      </w:pPr>
    </w:p>
    <w:p w:rsidR="00CC1B10" w:rsidRPr="005A54D2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5A54D2">
        <w:rPr>
          <w:rFonts w:ascii="Century Gothic" w:hAnsi="Century Gothic"/>
          <w:b/>
          <w:i/>
          <w:sz w:val="21"/>
          <w:szCs w:val="21"/>
        </w:rPr>
        <w:t>Medical</w:t>
      </w:r>
      <w:r w:rsidR="0040361E" w:rsidRPr="005A54D2">
        <w:rPr>
          <w:rFonts w:ascii="Century Gothic" w:hAnsi="Century Gothic"/>
          <w:sz w:val="21"/>
          <w:szCs w:val="21"/>
        </w:rPr>
        <w:t xml:space="preserve"> – The C</w:t>
      </w:r>
      <w:r w:rsidR="00A1155F">
        <w:rPr>
          <w:rFonts w:ascii="Century Gothic" w:hAnsi="Century Gothic"/>
          <w:sz w:val="21"/>
          <w:szCs w:val="21"/>
        </w:rPr>
        <w:t>ollege provides health insurance</w:t>
      </w:r>
      <w:r w:rsidRPr="005A54D2">
        <w:rPr>
          <w:rFonts w:ascii="Century Gothic" w:hAnsi="Century Gothic"/>
          <w:sz w:val="21"/>
          <w:szCs w:val="21"/>
        </w:rPr>
        <w:t xml:space="preserve"> to</w:t>
      </w:r>
      <w:r w:rsidR="00EF309A" w:rsidRPr="005A54D2">
        <w:rPr>
          <w:rFonts w:ascii="Century Gothic" w:hAnsi="Century Gothic"/>
          <w:sz w:val="21"/>
          <w:szCs w:val="21"/>
        </w:rPr>
        <w:t xml:space="preserve"> full-time employees</w:t>
      </w:r>
      <w:r w:rsidR="00A1155F">
        <w:rPr>
          <w:rFonts w:ascii="Century Gothic" w:hAnsi="Century Gothic"/>
          <w:sz w:val="21"/>
          <w:szCs w:val="21"/>
        </w:rPr>
        <w:t xml:space="preserve">.  Employees may enroll in the base plan or </w:t>
      </w:r>
      <w:r w:rsidR="00477DC6">
        <w:rPr>
          <w:rFonts w:ascii="Century Gothic" w:hAnsi="Century Gothic"/>
          <w:sz w:val="21"/>
          <w:szCs w:val="21"/>
        </w:rPr>
        <w:t xml:space="preserve">the </w:t>
      </w:r>
      <w:r w:rsidR="00EF309A" w:rsidRPr="005A54D2">
        <w:rPr>
          <w:rFonts w:ascii="Century Gothic" w:hAnsi="Century Gothic"/>
          <w:sz w:val="21"/>
          <w:szCs w:val="21"/>
        </w:rPr>
        <w:t>qualified high-deductible plan with health savings account</w:t>
      </w:r>
      <w:r w:rsidRPr="005A54D2">
        <w:rPr>
          <w:rFonts w:ascii="Century Gothic" w:hAnsi="Century Gothic"/>
          <w:sz w:val="21"/>
          <w:szCs w:val="21"/>
        </w:rPr>
        <w:t>.  The premium is paid by the college</w:t>
      </w:r>
      <w:r w:rsidR="00A1155F">
        <w:rPr>
          <w:rFonts w:ascii="Century Gothic" w:hAnsi="Century Gothic"/>
          <w:sz w:val="21"/>
          <w:szCs w:val="21"/>
        </w:rPr>
        <w:t xml:space="preserve"> for full-time employees</w:t>
      </w:r>
      <w:r w:rsidRPr="005A54D2">
        <w:rPr>
          <w:rFonts w:ascii="Century Gothic" w:hAnsi="Century Gothic"/>
          <w:sz w:val="21"/>
          <w:szCs w:val="21"/>
        </w:rPr>
        <w:t xml:space="preserve">.  The employee may add spouse and/or children at an additional cost.  </w:t>
      </w:r>
      <w:r w:rsidR="00EF309A" w:rsidRPr="005A54D2">
        <w:rPr>
          <w:rFonts w:ascii="Century Gothic" w:hAnsi="Century Gothic"/>
          <w:sz w:val="21"/>
          <w:szCs w:val="21"/>
        </w:rPr>
        <w:t xml:space="preserve">With the qualified high-deductible plan (HSA) employees are given a specific amount to put into the HSA or toward spouse/dependant coverage. </w:t>
      </w:r>
      <w:r w:rsidRPr="005A54D2">
        <w:rPr>
          <w:rFonts w:ascii="Century Gothic" w:hAnsi="Century Gothic"/>
          <w:sz w:val="21"/>
          <w:szCs w:val="21"/>
        </w:rPr>
        <w:t xml:space="preserve">For more information about health insurance coverage, go to website </w:t>
      </w:r>
      <w:hyperlink r:id="rId8" w:history="1">
        <w:r w:rsidR="0034215C" w:rsidRPr="00A42E31">
          <w:rPr>
            <w:rStyle w:val="Hyperlink"/>
            <w:rFonts w:ascii="Century Gothic" w:hAnsi="Century Gothic" w:cs="Arial"/>
            <w:sz w:val="21"/>
            <w:szCs w:val="21"/>
            <w:lang w:val="en"/>
          </w:rPr>
          <w:t>http://anthem.com</w:t>
        </w:r>
      </w:hyperlink>
    </w:p>
    <w:p w:rsidR="00CC1B10" w:rsidRPr="00A551E3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</w:p>
    <w:p w:rsidR="00CC1B10" w:rsidRPr="00A551E3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i/>
          <w:sz w:val="21"/>
          <w:szCs w:val="21"/>
        </w:rPr>
        <w:t>Vision</w:t>
      </w:r>
      <w:r w:rsidR="0040361E">
        <w:rPr>
          <w:rFonts w:ascii="Century Gothic" w:hAnsi="Century Gothic"/>
          <w:sz w:val="21"/>
          <w:szCs w:val="21"/>
        </w:rPr>
        <w:t xml:space="preserve"> – The C</w:t>
      </w:r>
      <w:r w:rsidRPr="00A551E3">
        <w:rPr>
          <w:rFonts w:ascii="Century Gothic" w:hAnsi="Century Gothic"/>
          <w:sz w:val="21"/>
          <w:szCs w:val="21"/>
        </w:rPr>
        <w:t xml:space="preserve">ollege pays the vision insurance premium for all full-time employees.  The employee may add spouse and/or children at an additional cost.  For more information about your vision insurance coverage, go to website </w:t>
      </w:r>
      <w:hyperlink r:id="rId9" w:history="1">
        <w:r w:rsidR="005A54D2" w:rsidRPr="00DB11CE">
          <w:rPr>
            <w:rStyle w:val="Hyperlink"/>
            <w:rFonts w:ascii="Century Gothic" w:hAnsi="Century Gothic"/>
            <w:sz w:val="21"/>
            <w:szCs w:val="21"/>
          </w:rPr>
          <w:t>http://www.vsp.com</w:t>
        </w:r>
      </w:hyperlink>
      <w:r w:rsidR="005A54D2">
        <w:rPr>
          <w:rFonts w:ascii="Century Gothic" w:hAnsi="Century Gothic"/>
          <w:sz w:val="21"/>
          <w:szCs w:val="21"/>
        </w:rPr>
        <w:t xml:space="preserve"> </w:t>
      </w:r>
    </w:p>
    <w:p w:rsidR="00CC1B10" w:rsidRPr="00A551E3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</w:p>
    <w:p w:rsidR="00CC1B10" w:rsidRDefault="00CC1B10" w:rsidP="00BE03D3">
      <w:pPr>
        <w:pStyle w:val="BodyText"/>
        <w:spacing w:after="0"/>
        <w:jc w:val="both"/>
        <w:rPr>
          <w:rFonts w:ascii="Century Gothic" w:hAnsi="Century Gothic" w:cs="Arial"/>
          <w:color w:val="000000"/>
          <w:sz w:val="21"/>
          <w:szCs w:val="21"/>
          <w:lang w:val="en"/>
        </w:rPr>
      </w:pPr>
      <w:r w:rsidRPr="005A54D2">
        <w:rPr>
          <w:rFonts w:ascii="Century Gothic" w:hAnsi="Century Gothic"/>
          <w:b/>
          <w:i/>
          <w:sz w:val="21"/>
          <w:szCs w:val="21"/>
        </w:rPr>
        <w:t>Dental</w:t>
      </w:r>
      <w:r w:rsidRPr="005A54D2">
        <w:rPr>
          <w:rFonts w:ascii="Century Gothic" w:hAnsi="Century Gothic"/>
          <w:sz w:val="21"/>
          <w:szCs w:val="21"/>
        </w:rPr>
        <w:t xml:space="preserve"> – The </w:t>
      </w:r>
      <w:r w:rsidR="0040361E" w:rsidRPr="005A54D2">
        <w:rPr>
          <w:rFonts w:ascii="Century Gothic" w:hAnsi="Century Gothic"/>
          <w:sz w:val="21"/>
          <w:szCs w:val="21"/>
        </w:rPr>
        <w:t>C</w:t>
      </w:r>
      <w:r w:rsidRPr="005A54D2">
        <w:rPr>
          <w:rFonts w:ascii="Century Gothic" w:hAnsi="Century Gothic"/>
          <w:sz w:val="21"/>
          <w:szCs w:val="21"/>
        </w:rPr>
        <w:t xml:space="preserve">ollege pays the dental insurance premium for all full-time employees.  The employee may add spouse and/or children at an additional cost.  For more information about your dental coverage, go to website </w:t>
      </w:r>
      <w:hyperlink r:id="rId10" w:history="1">
        <w:r w:rsidR="009672D8" w:rsidRPr="00415748">
          <w:rPr>
            <w:rStyle w:val="Hyperlink"/>
            <w:rFonts w:ascii="Century Gothic" w:hAnsi="Century Gothic" w:cs="Arial"/>
            <w:sz w:val="21"/>
            <w:szCs w:val="21"/>
            <w:lang w:val="en"/>
          </w:rPr>
          <w:t>https://www.deltadentalMO.com/</w:t>
        </w:r>
      </w:hyperlink>
    </w:p>
    <w:p w:rsidR="008D7DB1" w:rsidRPr="004122D5" w:rsidRDefault="008D7DB1" w:rsidP="00BE03D3">
      <w:pPr>
        <w:pStyle w:val="BodyText"/>
        <w:spacing w:after="0"/>
        <w:jc w:val="both"/>
        <w:rPr>
          <w:rFonts w:ascii="Century Gothic" w:hAnsi="Century Gothic"/>
          <w:sz w:val="16"/>
          <w:szCs w:val="16"/>
        </w:rPr>
      </w:pPr>
    </w:p>
    <w:p w:rsidR="00CC1B10" w:rsidRPr="00A551E3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i/>
          <w:sz w:val="21"/>
          <w:szCs w:val="21"/>
        </w:rPr>
        <w:t>Life Insurance</w:t>
      </w:r>
      <w:r w:rsidRPr="00A551E3">
        <w:rPr>
          <w:rFonts w:ascii="Century Gothic" w:hAnsi="Century Gothic"/>
          <w:sz w:val="21"/>
          <w:szCs w:val="21"/>
        </w:rPr>
        <w:t xml:space="preserve"> – All full-time employees are insured with a $50,000 life insurance policy.  Additional life insurance can be purchased by employees.</w:t>
      </w:r>
    </w:p>
    <w:p w:rsidR="00CC1B10" w:rsidRPr="004122D5" w:rsidRDefault="00CC1B10" w:rsidP="00BE03D3">
      <w:pPr>
        <w:pStyle w:val="BodyText"/>
        <w:spacing w:after="0"/>
        <w:rPr>
          <w:rFonts w:ascii="Century Gothic" w:hAnsi="Century Gothic"/>
          <w:sz w:val="12"/>
          <w:szCs w:val="12"/>
        </w:rPr>
      </w:pPr>
    </w:p>
    <w:p w:rsidR="00CC1B10" w:rsidRPr="00A551E3" w:rsidRDefault="00CC1B10" w:rsidP="00BE03D3">
      <w:pPr>
        <w:pStyle w:val="Subtitle-Professional"/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Disability Insurance</w:t>
      </w:r>
      <w:r w:rsidRPr="00A551E3">
        <w:rPr>
          <w:rFonts w:ascii="Century Gothic" w:hAnsi="Century Gothic"/>
          <w:i w:val="0"/>
          <w:sz w:val="21"/>
          <w:szCs w:val="21"/>
        </w:rPr>
        <w:t xml:space="preserve"> – The </w:t>
      </w:r>
      <w:r w:rsidR="0040361E">
        <w:rPr>
          <w:rFonts w:ascii="Century Gothic" w:hAnsi="Century Gothic"/>
          <w:i w:val="0"/>
          <w:sz w:val="21"/>
          <w:szCs w:val="21"/>
        </w:rPr>
        <w:t>C</w:t>
      </w:r>
      <w:r w:rsidRPr="00A551E3">
        <w:rPr>
          <w:rFonts w:ascii="Century Gothic" w:hAnsi="Century Gothic"/>
          <w:i w:val="0"/>
          <w:sz w:val="21"/>
          <w:szCs w:val="21"/>
        </w:rPr>
        <w:t>ollege will pay the premium for a salary continuance program.  This plan assures full-time employees, who become disabled because of an injury or illness, a continuous income equal to no greater than 2/3 of the employee’s monthly salary less any other payments (retirement, social security, etc.).  Maximum is $6,000 per month</w:t>
      </w:r>
      <w:r w:rsidRPr="00A551E3">
        <w:rPr>
          <w:rFonts w:ascii="Century Gothic" w:hAnsi="Century Gothic"/>
          <w:sz w:val="21"/>
          <w:szCs w:val="21"/>
        </w:rPr>
        <w:t>.</w:t>
      </w:r>
    </w:p>
    <w:p w:rsidR="00CC1B10" w:rsidRPr="004122D5" w:rsidRDefault="00CC1B10" w:rsidP="004122D5">
      <w:pPr>
        <w:pStyle w:val="Subtitle-Professional"/>
        <w:spacing w:after="0" w:line="240" w:lineRule="auto"/>
        <w:rPr>
          <w:rFonts w:ascii="Century Gothic" w:hAnsi="Century Gothic"/>
          <w:sz w:val="12"/>
          <w:szCs w:val="12"/>
        </w:rPr>
      </w:pPr>
    </w:p>
    <w:p w:rsidR="00CC1B10" w:rsidRPr="00A551E3" w:rsidRDefault="00CC1B10" w:rsidP="00BE03D3">
      <w:pPr>
        <w:pStyle w:val="Subtitle-Professional"/>
        <w:spacing w:after="0" w:line="240" w:lineRule="auto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Workers</w:t>
      </w:r>
      <w:r w:rsidR="009B45D8">
        <w:rPr>
          <w:rFonts w:ascii="Century Gothic" w:hAnsi="Century Gothic"/>
          <w:b/>
          <w:sz w:val="21"/>
          <w:szCs w:val="21"/>
        </w:rPr>
        <w:t>’</w:t>
      </w:r>
      <w:r w:rsidRPr="00A551E3">
        <w:rPr>
          <w:rFonts w:ascii="Century Gothic" w:hAnsi="Century Gothic"/>
          <w:b/>
          <w:sz w:val="21"/>
          <w:szCs w:val="21"/>
        </w:rPr>
        <w:t xml:space="preserve"> Compensation</w:t>
      </w:r>
      <w:r w:rsidRPr="00A551E3">
        <w:rPr>
          <w:rFonts w:ascii="Century Gothic" w:hAnsi="Century Gothic"/>
          <w:i w:val="0"/>
          <w:sz w:val="21"/>
          <w:szCs w:val="21"/>
        </w:rPr>
        <w:t xml:space="preserve"> – The </w:t>
      </w:r>
      <w:r w:rsidR="0040361E">
        <w:rPr>
          <w:rFonts w:ascii="Century Gothic" w:hAnsi="Century Gothic"/>
          <w:i w:val="0"/>
          <w:sz w:val="21"/>
          <w:szCs w:val="21"/>
        </w:rPr>
        <w:t>C</w:t>
      </w:r>
      <w:r w:rsidRPr="00A551E3">
        <w:rPr>
          <w:rFonts w:ascii="Century Gothic" w:hAnsi="Century Gothic"/>
          <w:i w:val="0"/>
          <w:sz w:val="21"/>
          <w:szCs w:val="21"/>
        </w:rPr>
        <w:t xml:space="preserve">ollege participates </w:t>
      </w:r>
      <w:r w:rsidR="009B45D8">
        <w:rPr>
          <w:rFonts w:ascii="Century Gothic" w:hAnsi="Century Gothic"/>
          <w:i w:val="0"/>
          <w:sz w:val="21"/>
          <w:szCs w:val="21"/>
        </w:rPr>
        <w:t>in all provisions of the Worker</w:t>
      </w:r>
      <w:r w:rsidRPr="00A551E3">
        <w:rPr>
          <w:rFonts w:ascii="Century Gothic" w:hAnsi="Century Gothic"/>
          <w:i w:val="0"/>
          <w:sz w:val="21"/>
          <w:szCs w:val="21"/>
        </w:rPr>
        <w:t>s</w:t>
      </w:r>
      <w:r w:rsidR="009B45D8">
        <w:rPr>
          <w:rFonts w:ascii="Century Gothic" w:hAnsi="Century Gothic"/>
          <w:i w:val="0"/>
          <w:sz w:val="21"/>
          <w:szCs w:val="21"/>
        </w:rPr>
        <w:t>’</w:t>
      </w:r>
      <w:r w:rsidRPr="00A551E3">
        <w:rPr>
          <w:rFonts w:ascii="Century Gothic" w:hAnsi="Century Gothic"/>
          <w:i w:val="0"/>
          <w:sz w:val="21"/>
          <w:szCs w:val="21"/>
        </w:rPr>
        <w:t xml:space="preserve"> Compensation Law for all college employees</w:t>
      </w:r>
      <w:r w:rsidRPr="00A551E3">
        <w:rPr>
          <w:rFonts w:ascii="Century Gothic" w:hAnsi="Century Gothic"/>
          <w:sz w:val="21"/>
          <w:szCs w:val="21"/>
        </w:rPr>
        <w:t>.</w:t>
      </w:r>
    </w:p>
    <w:p w:rsidR="00CC1B10" w:rsidRPr="004122D5" w:rsidRDefault="00CC1B10" w:rsidP="004122D5">
      <w:pPr>
        <w:pStyle w:val="Subtitle-Professional"/>
        <w:spacing w:after="0" w:line="240" w:lineRule="auto"/>
        <w:rPr>
          <w:rFonts w:ascii="Bookman Old Style" w:hAnsi="Bookman Old Style"/>
          <w:color w:val="000076"/>
          <w:sz w:val="12"/>
          <w:szCs w:val="12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4"/>
          <w:szCs w:val="24"/>
        </w:rPr>
        <w:t>Tuition Waiver</w:t>
      </w:r>
    </w:p>
    <w:p w:rsidR="00CC1B10" w:rsidRPr="00303C11" w:rsidRDefault="00CC1B10" w:rsidP="00CC1B10">
      <w:pPr>
        <w:pStyle w:val="BodyText"/>
        <w:spacing w:after="0"/>
        <w:rPr>
          <w:color w:val="000076"/>
          <w:sz w:val="22"/>
        </w:rPr>
      </w:pPr>
    </w:p>
    <w:p w:rsidR="00CC1B10" w:rsidRPr="004B4417" w:rsidRDefault="009B45D8" w:rsidP="00CC1B10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>Regular, full-time and part-time employees including grant positions and</w:t>
      </w:r>
      <w:r w:rsidR="00CC1B10" w:rsidRPr="004B4417">
        <w:rPr>
          <w:rFonts w:ascii="Century Gothic" w:hAnsi="Century Gothic"/>
        </w:rPr>
        <w:t xml:space="preserve"> limited</w:t>
      </w:r>
      <w:r w:rsidRPr="004B4417">
        <w:rPr>
          <w:rFonts w:ascii="Century Gothic" w:hAnsi="Century Gothic"/>
        </w:rPr>
        <w:t>-term faculty</w:t>
      </w:r>
      <w:r w:rsidR="00CC1B10" w:rsidRPr="004B4417">
        <w:rPr>
          <w:rFonts w:ascii="Century Gothic" w:hAnsi="Century Gothic"/>
        </w:rPr>
        <w:t xml:space="preserve"> are </w:t>
      </w:r>
      <w:r w:rsidRPr="004B4417">
        <w:rPr>
          <w:rFonts w:ascii="Century Gothic" w:hAnsi="Century Gothic"/>
        </w:rPr>
        <w:t>eligible for the tuition waiver for</w:t>
      </w:r>
      <w:r w:rsidR="00CC1B10" w:rsidRPr="004B4417">
        <w:rPr>
          <w:rFonts w:ascii="Century Gothic" w:hAnsi="Century Gothic"/>
        </w:rPr>
        <w:t xml:space="preserve"> </w:t>
      </w:r>
      <w:r w:rsidRPr="004B4417">
        <w:rPr>
          <w:rFonts w:ascii="Century Gothic" w:hAnsi="Century Gothic"/>
        </w:rPr>
        <w:t xml:space="preserve">East Central College </w:t>
      </w:r>
      <w:r w:rsidR="00CC1B10" w:rsidRPr="004B4417">
        <w:rPr>
          <w:rFonts w:ascii="Century Gothic" w:hAnsi="Century Gothic"/>
        </w:rPr>
        <w:t xml:space="preserve">courses.  </w:t>
      </w:r>
      <w:r w:rsidRPr="004B4417">
        <w:rPr>
          <w:rFonts w:ascii="Century Gothic" w:hAnsi="Century Gothic"/>
        </w:rPr>
        <w:t xml:space="preserve">This benefit is also available to adjunct instructors, </w:t>
      </w:r>
      <w:r w:rsidR="00CC1B10" w:rsidRPr="004B4417">
        <w:rPr>
          <w:rFonts w:ascii="Century Gothic" w:hAnsi="Century Gothic"/>
        </w:rPr>
        <w:t>retirees</w:t>
      </w:r>
      <w:r w:rsidRPr="004B4417">
        <w:rPr>
          <w:rFonts w:ascii="Century Gothic" w:hAnsi="Century Gothic"/>
        </w:rPr>
        <w:t xml:space="preserve"> and immediate family members of full-time employees.</w:t>
      </w:r>
    </w:p>
    <w:p w:rsidR="00D225C7" w:rsidRPr="004B4417" w:rsidRDefault="00CC1B10" w:rsidP="00CC1B10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 xml:space="preserve">Full-time employees and members of the immediate family may receive certain waivers of tuition and/or fees for classes taken at Central Methodist </w:t>
      </w:r>
      <w:r w:rsidR="0040361E" w:rsidRPr="004B4417">
        <w:rPr>
          <w:rFonts w:ascii="Century Gothic" w:hAnsi="Century Gothic"/>
        </w:rPr>
        <w:t>University</w:t>
      </w:r>
      <w:r w:rsidR="00D225C7" w:rsidRPr="004B4417">
        <w:rPr>
          <w:rFonts w:ascii="Century Gothic" w:hAnsi="Century Gothic"/>
        </w:rPr>
        <w:t xml:space="preserve"> on the East Central College campus in Union, MO</w:t>
      </w:r>
      <w:r w:rsidRPr="004B4417">
        <w:rPr>
          <w:rFonts w:ascii="Century Gothic" w:hAnsi="Century Gothic"/>
        </w:rPr>
        <w:t xml:space="preserve">. </w:t>
      </w:r>
      <w:r w:rsidR="000B22C4" w:rsidRPr="004B4417">
        <w:rPr>
          <w:rFonts w:ascii="Century Gothic" w:hAnsi="Century Gothic"/>
        </w:rPr>
        <w:t xml:space="preserve"> </w:t>
      </w:r>
      <w:r w:rsidR="00D225C7" w:rsidRPr="004B4417">
        <w:rPr>
          <w:rFonts w:ascii="Century Gothic" w:hAnsi="Century Gothic"/>
        </w:rPr>
        <w:t>The following tuition waiver applies to ECC employees:</w:t>
      </w:r>
    </w:p>
    <w:p w:rsidR="00D225C7" w:rsidRPr="004B4417" w:rsidRDefault="00D225C7" w:rsidP="004B4417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>Undergraduate courses – 100% Tuition waiver for ECC employee, spouse and child dependent</w:t>
      </w:r>
      <w:bookmarkStart w:id="0" w:name="_GoBack"/>
      <w:bookmarkEnd w:id="0"/>
      <w:r w:rsidRPr="004B4417">
        <w:rPr>
          <w:rFonts w:ascii="Century Gothic" w:hAnsi="Century Gothic"/>
        </w:rPr>
        <w:t xml:space="preserve">.  </w:t>
      </w:r>
    </w:p>
    <w:p w:rsidR="00CC1B10" w:rsidRPr="004B4417" w:rsidRDefault="00D225C7" w:rsidP="004B4417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 xml:space="preserve">Graduate courses – 100% tuition waiver for ECC employee, 50% for spouse and no waiver for child dependent. </w:t>
      </w:r>
      <w:r w:rsidR="000B22C4" w:rsidRPr="004B4417">
        <w:rPr>
          <w:rFonts w:ascii="Century Gothic" w:hAnsi="Century Gothic"/>
        </w:rPr>
        <w:t xml:space="preserve">The tuition waiver also includes graduate program courses for ECC full-time employees and spouses.  </w:t>
      </w:r>
    </w:p>
    <w:p w:rsidR="00EF309A" w:rsidRPr="00B13E02" w:rsidRDefault="00EF309A" w:rsidP="00B13E02">
      <w:pPr>
        <w:rPr>
          <w:rFonts w:ascii="Century Gothic" w:hAnsi="Century Gothic" w:cs="Arial"/>
          <w:sz w:val="21"/>
          <w:szCs w:val="21"/>
        </w:rPr>
      </w:pPr>
    </w:p>
    <w:p w:rsidR="00CC1B10" w:rsidRPr="00303C11" w:rsidRDefault="00CC1B10" w:rsidP="00303C11">
      <w:pPr>
        <w:pStyle w:val="SidebarSubhead-Professional"/>
        <w:pBdr>
          <w:top w:val="single" w:sz="6" w:space="0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8"/>
        </w:rPr>
        <w:t xml:space="preserve"> </w:t>
      </w:r>
      <w:r w:rsidRPr="00303C11">
        <w:rPr>
          <w:color w:val="000076"/>
          <w:sz w:val="24"/>
          <w:szCs w:val="24"/>
        </w:rPr>
        <w:t>Tuition Reimbursement</w:t>
      </w:r>
    </w:p>
    <w:p w:rsidR="00CC1B10" w:rsidRPr="00303C11" w:rsidRDefault="00CC1B10" w:rsidP="00CC1B10">
      <w:pPr>
        <w:pStyle w:val="BodyText"/>
        <w:spacing w:after="0"/>
        <w:jc w:val="both"/>
        <w:rPr>
          <w:color w:val="000076"/>
          <w:sz w:val="22"/>
        </w:rPr>
      </w:pPr>
    </w:p>
    <w:p w:rsidR="00BE03D3" w:rsidRPr="004B4417" w:rsidRDefault="00CC1B10" w:rsidP="004122D5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>Educational assistance benefits are provided to full-time employees.</w:t>
      </w:r>
      <w:r w:rsidR="00BE03D3" w:rsidRPr="004B4417">
        <w:rPr>
          <w:rFonts w:ascii="Century Gothic" w:hAnsi="Century Gothic"/>
        </w:rPr>
        <w:t xml:space="preserve">  </w:t>
      </w:r>
      <w:r w:rsidRPr="004B4417">
        <w:rPr>
          <w:rFonts w:ascii="Century Gothic" w:hAnsi="Century Gothic"/>
        </w:rPr>
        <w:t>Courses must be ta</w:t>
      </w:r>
      <w:r w:rsidR="0040361E" w:rsidRPr="004B4417">
        <w:rPr>
          <w:rFonts w:ascii="Century Gothic" w:hAnsi="Century Gothic"/>
        </w:rPr>
        <w:t>ken at a regionally accredited c</w:t>
      </w:r>
      <w:r w:rsidRPr="004B4417">
        <w:rPr>
          <w:rFonts w:ascii="Century Gothic" w:hAnsi="Century Gothic"/>
        </w:rPr>
        <w:t xml:space="preserve">ollege or university and must be applied toward a higher degree than the current highest degree of the employee.  </w:t>
      </w:r>
    </w:p>
    <w:p w:rsidR="00603FC5" w:rsidRPr="004B4417" w:rsidRDefault="00CC1B10" w:rsidP="00BE03D3">
      <w:pPr>
        <w:pStyle w:val="BodyText"/>
        <w:spacing w:after="240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>Degree related coursework will be reimbursed in accordance with Boar</w:t>
      </w:r>
      <w:r w:rsidR="0040361E" w:rsidRPr="004B4417">
        <w:rPr>
          <w:rFonts w:ascii="Century Gothic" w:hAnsi="Century Gothic"/>
        </w:rPr>
        <w:t xml:space="preserve">d Policy up to an amount equal to </w:t>
      </w:r>
      <w:r w:rsidR="005B04F9" w:rsidRPr="004B4417">
        <w:rPr>
          <w:rFonts w:ascii="Century Gothic" w:hAnsi="Century Gothic"/>
        </w:rPr>
        <w:t>10</w:t>
      </w:r>
      <w:r w:rsidRPr="004B4417">
        <w:rPr>
          <w:rFonts w:ascii="Century Gothic" w:hAnsi="Century Gothic"/>
        </w:rPr>
        <w:t xml:space="preserve">0% </w:t>
      </w:r>
      <w:r w:rsidR="0040361E" w:rsidRPr="004B4417">
        <w:rPr>
          <w:rFonts w:ascii="Century Gothic" w:hAnsi="Century Gothic"/>
        </w:rPr>
        <w:t xml:space="preserve">of the applicable undergraduate or </w:t>
      </w:r>
      <w:r w:rsidRPr="004B4417">
        <w:rPr>
          <w:rFonts w:ascii="Century Gothic" w:hAnsi="Century Gothic"/>
        </w:rPr>
        <w:t xml:space="preserve">graduate </w:t>
      </w:r>
      <w:r w:rsidR="0040361E" w:rsidRPr="004B4417">
        <w:rPr>
          <w:rFonts w:ascii="Century Gothic" w:hAnsi="Century Gothic"/>
        </w:rPr>
        <w:t>educational fee (</w:t>
      </w:r>
      <w:r w:rsidRPr="004B4417">
        <w:rPr>
          <w:rFonts w:ascii="Century Gothic" w:hAnsi="Century Gothic"/>
        </w:rPr>
        <w:t>tuition</w:t>
      </w:r>
      <w:r w:rsidR="0040361E" w:rsidRPr="004B4417">
        <w:rPr>
          <w:rFonts w:ascii="Century Gothic" w:hAnsi="Century Gothic"/>
        </w:rPr>
        <w:t>)</w:t>
      </w:r>
      <w:r w:rsidRPr="004B4417">
        <w:rPr>
          <w:rFonts w:ascii="Century Gothic" w:hAnsi="Century Gothic"/>
        </w:rPr>
        <w:t xml:space="preserve"> </w:t>
      </w:r>
      <w:r w:rsidR="0040361E" w:rsidRPr="004B4417">
        <w:rPr>
          <w:rFonts w:ascii="Century Gothic" w:hAnsi="Century Gothic"/>
        </w:rPr>
        <w:t>at</w:t>
      </w:r>
      <w:r w:rsidRPr="004B4417">
        <w:rPr>
          <w:rFonts w:ascii="Century Gothic" w:hAnsi="Century Gothic"/>
        </w:rPr>
        <w:t xml:space="preserve"> the University</w:t>
      </w:r>
      <w:r w:rsidR="0040361E" w:rsidRPr="004B4417">
        <w:rPr>
          <w:rFonts w:ascii="Century Gothic" w:hAnsi="Century Gothic"/>
        </w:rPr>
        <w:t xml:space="preserve"> of Missouri-St. Louis</w:t>
      </w:r>
      <w:r w:rsidRPr="004B4417">
        <w:rPr>
          <w:rFonts w:ascii="Century Gothic" w:hAnsi="Century Gothic"/>
        </w:rPr>
        <w:t xml:space="preserve">.  </w:t>
      </w: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4"/>
          <w:szCs w:val="24"/>
        </w:rPr>
        <w:lastRenderedPageBreak/>
        <w:t>Vacation/Holidays</w:t>
      </w:r>
    </w:p>
    <w:p w:rsidR="00CC1B10" w:rsidRPr="00303C11" w:rsidRDefault="00CC1B10" w:rsidP="00CC1B10">
      <w:pPr>
        <w:pStyle w:val="BodyText"/>
        <w:spacing w:after="0"/>
        <w:rPr>
          <w:rFonts w:ascii="Century Gothic" w:hAnsi="Century Gothic"/>
          <w:b/>
          <w:color w:val="000076"/>
          <w:sz w:val="12"/>
          <w:szCs w:val="12"/>
        </w:rPr>
      </w:pPr>
    </w:p>
    <w:p w:rsidR="00CC1B10" w:rsidRPr="00A551E3" w:rsidRDefault="00C073B7" w:rsidP="00CC1B10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 xml:space="preserve">All Full-time </w:t>
      </w:r>
      <w:r w:rsidR="00CC1B10" w:rsidRPr="00A551E3">
        <w:rPr>
          <w:rFonts w:ascii="Century Gothic" w:hAnsi="Century Gothic"/>
          <w:sz w:val="21"/>
          <w:szCs w:val="21"/>
        </w:rPr>
        <w:t>Administrative</w:t>
      </w:r>
      <w:r w:rsidRPr="00A551E3">
        <w:rPr>
          <w:rFonts w:ascii="Century Gothic" w:hAnsi="Century Gothic"/>
          <w:sz w:val="21"/>
          <w:szCs w:val="21"/>
        </w:rPr>
        <w:t>/Professional Staff and Support Staff employees</w:t>
      </w:r>
      <w:r w:rsidRPr="00A551E3">
        <w:rPr>
          <w:rFonts w:ascii="Century Gothic" w:hAnsi="Century Gothic"/>
          <w:b/>
          <w:sz w:val="21"/>
          <w:szCs w:val="21"/>
        </w:rPr>
        <w:t xml:space="preserve"> </w:t>
      </w:r>
      <w:r w:rsidRPr="00A551E3">
        <w:rPr>
          <w:rFonts w:ascii="Century Gothic" w:hAnsi="Century Gothic"/>
          <w:sz w:val="21"/>
          <w:szCs w:val="21"/>
        </w:rPr>
        <w:t xml:space="preserve">are eligible for three weeks (15 days or 120 hours, at the rate of 10 hours per month) paid vacation </w:t>
      </w:r>
      <w:r w:rsidR="00603FC5">
        <w:rPr>
          <w:rFonts w:ascii="Century Gothic" w:hAnsi="Century Gothic"/>
          <w:sz w:val="21"/>
          <w:szCs w:val="21"/>
        </w:rPr>
        <w:t>annually.  After five years of</w:t>
      </w:r>
      <w:r w:rsidRPr="00A551E3">
        <w:rPr>
          <w:rFonts w:ascii="Century Gothic" w:hAnsi="Century Gothic"/>
          <w:sz w:val="21"/>
          <w:szCs w:val="21"/>
        </w:rPr>
        <w:t xml:space="preserve"> full-time employment with the College, the annual vacation time will be four weeks (20 days or 160 hours, at the rate of 13.33 hours per month).  Maximum vacation accrual is </w:t>
      </w:r>
      <w:r w:rsidR="006F0927">
        <w:rPr>
          <w:rFonts w:ascii="Century Gothic" w:hAnsi="Century Gothic"/>
          <w:sz w:val="21"/>
          <w:szCs w:val="21"/>
        </w:rPr>
        <w:t>nine</w:t>
      </w:r>
      <w:r w:rsidRPr="00A551E3">
        <w:rPr>
          <w:rFonts w:ascii="Century Gothic" w:hAnsi="Century Gothic"/>
          <w:sz w:val="21"/>
          <w:szCs w:val="21"/>
        </w:rPr>
        <w:t xml:space="preserve"> weeks (45 days or 360 hours).</w:t>
      </w:r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12"/>
          <w:szCs w:val="12"/>
        </w:rPr>
      </w:pPr>
    </w:p>
    <w:p w:rsidR="00CC1B10" w:rsidRPr="00A551E3" w:rsidRDefault="0040361E" w:rsidP="00CC1B10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Regular, full-time employees receive p</w:t>
      </w:r>
      <w:r w:rsidR="00CC1B10" w:rsidRPr="00A551E3">
        <w:rPr>
          <w:rFonts w:ascii="Century Gothic" w:hAnsi="Century Gothic"/>
          <w:sz w:val="21"/>
          <w:szCs w:val="21"/>
        </w:rPr>
        <w:t>aid holiday</w:t>
      </w:r>
      <w:r w:rsidR="006F0927">
        <w:rPr>
          <w:rFonts w:ascii="Century Gothic" w:hAnsi="Century Gothic"/>
          <w:sz w:val="21"/>
          <w:szCs w:val="21"/>
        </w:rPr>
        <w:t>s</w:t>
      </w:r>
      <w:r>
        <w:rPr>
          <w:rFonts w:ascii="Bookman Old Style" w:hAnsi="Bookman Old Style"/>
          <w:sz w:val="21"/>
          <w:szCs w:val="21"/>
        </w:rPr>
        <w:t>.</w:t>
      </w:r>
      <w:r w:rsidR="00A551E3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 </w:t>
      </w:r>
    </w:p>
    <w:p w:rsidR="00CC1B10" w:rsidRPr="00A551E3" w:rsidRDefault="00CC1B10" w:rsidP="00CC1B10">
      <w:pPr>
        <w:pStyle w:val="BodyText"/>
        <w:spacing w:after="0"/>
        <w:rPr>
          <w:rFonts w:ascii="Century Gothic" w:hAnsi="Century Gothic"/>
          <w:sz w:val="12"/>
          <w:szCs w:val="12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4"/>
          <w:szCs w:val="24"/>
        </w:rPr>
        <w:t>Retirement</w:t>
      </w:r>
    </w:p>
    <w:p w:rsidR="00CC1B10" w:rsidRPr="00A551E3" w:rsidRDefault="00CC1B10" w:rsidP="00CC1B10">
      <w:pPr>
        <w:pStyle w:val="BodyText"/>
        <w:spacing w:after="0"/>
        <w:rPr>
          <w:b/>
          <w:sz w:val="12"/>
          <w:szCs w:val="12"/>
        </w:rPr>
      </w:pPr>
    </w:p>
    <w:p w:rsidR="00CC1B10" w:rsidRPr="00A551E3" w:rsidRDefault="00CC1B10" w:rsidP="00BE03D3">
      <w:pPr>
        <w:pStyle w:val="BodyText"/>
        <w:spacing w:after="0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Faculty/Administrative/ Professional</w:t>
      </w:r>
      <w:r w:rsidRPr="00A551E3">
        <w:rPr>
          <w:rFonts w:ascii="Century Gothic" w:hAnsi="Century Gothic"/>
          <w:sz w:val="21"/>
          <w:szCs w:val="21"/>
        </w:rPr>
        <w:t xml:space="preserve"> </w:t>
      </w:r>
      <w:r w:rsidRPr="00A551E3">
        <w:rPr>
          <w:rFonts w:ascii="Century Gothic" w:hAnsi="Century Gothic"/>
          <w:b/>
          <w:sz w:val="21"/>
          <w:szCs w:val="21"/>
        </w:rPr>
        <w:t>Staff</w:t>
      </w:r>
      <w:r w:rsidRPr="00A551E3">
        <w:rPr>
          <w:rFonts w:ascii="Century Gothic" w:hAnsi="Century Gothic"/>
          <w:sz w:val="21"/>
          <w:szCs w:val="21"/>
        </w:rPr>
        <w:t xml:space="preserve"> </w:t>
      </w:r>
      <w:r w:rsidR="00A20954" w:rsidRPr="00A551E3">
        <w:rPr>
          <w:rFonts w:ascii="Century Gothic" w:hAnsi="Century Gothic"/>
          <w:sz w:val="21"/>
          <w:szCs w:val="21"/>
        </w:rPr>
        <w:t>–</w:t>
      </w:r>
      <w:r w:rsidR="00BE03D3" w:rsidRPr="00A551E3">
        <w:rPr>
          <w:rFonts w:ascii="Century Gothic" w:hAnsi="Century Gothic"/>
          <w:sz w:val="21"/>
          <w:szCs w:val="21"/>
        </w:rPr>
        <w:t xml:space="preserve"> </w:t>
      </w:r>
      <w:r w:rsidR="00A20954" w:rsidRPr="00A551E3">
        <w:rPr>
          <w:rFonts w:ascii="Century Gothic" w:hAnsi="Century Gothic"/>
          <w:sz w:val="21"/>
          <w:szCs w:val="21"/>
        </w:rPr>
        <w:t>Effective July 1, 20</w:t>
      </w:r>
      <w:r w:rsidR="000B750E">
        <w:rPr>
          <w:rFonts w:ascii="Century Gothic" w:hAnsi="Century Gothic"/>
          <w:sz w:val="21"/>
          <w:szCs w:val="21"/>
        </w:rPr>
        <w:t>1</w:t>
      </w:r>
      <w:r w:rsidR="000434FA">
        <w:rPr>
          <w:rFonts w:ascii="Century Gothic" w:hAnsi="Century Gothic"/>
          <w:sz w:val="21"/>
          <w:szCs w:val="21"/>
        </w:rPr>
        <w:t>5</w:t>
      </w:r>
      <w:r w:rsidR="00A20954" w:rsidRPr="00A551E3">
        <w:rPr>
          <w:rFonts w:ascii="Century Gothic" w:hAnsi="Century Gothic"/>
          <w:sz w:val="21"/>
          <w:szCs w:val="21"/>
        </w:rPr>
        <w:t>, r</w:t>
      </w:r>
      <w:r w:rsidR="005B04F9" w:rsidRPr="00A551E3">
        <w:rPr>
          <w:rFonts w:ascii="Century Gothic" w:hAnsi="Century Gothic"/>
          <w:sz w:val="21"/>
          <w:szCs w:val="21"/>
        </w:rPr>
        <w:t xml:space="preserve">etirement is </w:t>
      </w:r>
      <w:r w:rsidR="002F348F">
        <w:rPr>
          <w:rFonts w:ascii="Century Gothic" w:hAnsi="Century Gothic"/>
          <w:sz w:val="21"/>
          <w:szCs w:val="21"/>
        </w:rPr>
        <w:t>1</w:t>
      </w:r>
      <w:r w:rsidR="000B750E">
        <w:rPr>
          <w:rFonts w:ascii="Century Gothic" w:hAnsi="Century Gothic"/>
          <w:sz w:val="21"/>
          <w:szCs w:val="21"/>
        </w:rPr>
        <w:t>4</w:t>
      </w:r>
      <w:r w:rsidR="00A91264">
        <w:rPr>
          <w:rFonts w:ascii="Century Gothic" w:hAnsi="Century Gothic"/>
          <w:sz w:val="21"/>
          <w:szCs w:val="21"/>
        </w:rPr>
        <w:t>.5</w:t>
      </w:r>
      <w:r w:rsidR="000B750E">
        <w:rPr>
          <w:rFonts w:ascii="Century Gothic" w:hAnsi="Century Gothic"/>
          <w:sz w:val="21"/>
          <w:szCs w:val="21"/>
        </w:rPr>
        <w:t>%</w:t>
      </w:r>
      <w:r w:rsidRPr="00A551E3">
        <w:rPr>
          <w:rFonts w:ascii="Century Gothic" w:hAnsi="Century Gothic"/>
          <w:sz w:val="21"/>
          <w:szCs w:val="21"/>
        </w:rPr>
        <w:t xml:space="preserve"> contribution by the employee with matching contribution by the college into the Public School Retirement System</w:t>
      </w:r>
      <w:r w:rsidR="00EF309A">
        <w:rPr>
          <w:rFonts w:ascii="Century Gothic" w:hAnsi="Century Gothic"/>
          <w:sz w:val="21"/>
          <w:szCs w:val="21"/>
        </w:rPr>
        <w:t xml:space="preserve"> (</w:t>
      </w:r>
      <w:r w:rsidR="00E53EC0">
        <w:rPr>
          <w:rFonts w:ascii="Century Gothic" w:hAnsi="Century Gothic"/>
          <w:sz w:val="21"/>
          <w:szCs w:val="21"/>
        </w:rPr>
        <w:t>PSRS)</w:t>
      </w:r>
      <w:r w:rsidRPr="00A551E3">
        <w:rPr>
          <w:rFonts w:ascii="Century Gothic" w:hAnsi="Century Gothic"/>
          <w:sz w:val="21"/>
          <w:szCs w:val="21"/>
        </w:rPr>
        <w:t xml:space="preserve">.  Employees who are members of PSRS do not pay social security, only </w:t>
      </w:r>
      <w:r w:rsidR="00EF309A" w:rsidRPr="00A551E3">
        <w:rPr>
          <w:rFonts w:ascii="Century Gothic" w:hAnsi="Century Gothic"/>
          <w:sz w:val="21"/>
          <w:szCs w:val="21"/>
        </w:rPr>
        <w:t>Medicare</w:t>
      </w:r>
      <w:r w:rsidRPr="00A551E3">
        <w:rPr>
          <w:rFonts w:ascii="Century Gothic" w:hAnsi="Century Gothic"/>
          <w:sz w:val="21"/>
          <w:szCs w:val="21"/>
        </w:rPr>
        <w:t xml:space="preserve">.  The website for PSRS is </w:t>
      </w:r>
      <w:hyperlink r:id="rId11" w:history="1">
        <w:r w:rsidRPr="00A551E3">
          <w:rPr>
            <w:rStyle w:val="Hyperlink"/>
            <w:rFonts w:ascii="Century Gothic" w:hAnsi="Century Gothic"/>
            <w:sz w:val="21"/>
            <w:szCs w:val="21"/>
          </w:rPr>
          <w:t>www.psrsmo.org</w:t>
        </w:r>
      </w:hyperlink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12"/>
          <w:szCs w:val="12"/>
        </w:rPr>
      </w:pPr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Support Staff</w:t>
      </w:r>
      <w:r w:rsidRPr="00A551E3">
        <w:rPr>
          <w:rFonts w:ascii="Century Gothic" w:hAnsi="Century Gothic"/>
          <w:sz w:val="21"/>
          <w:szCs w:val="21"/>
        </w:rPr>
        <w:t xml:space="preserve"> – </w:t>
      </w:r>
      <w:r w:rsidR="005B04F9" w:rsidRPr="00A551E3">
        <w:rPr>
          <w:rFonts w:ascii="Century Gothic" w:hAnsi="Century Gothic"/>
          <w:sz w:val="21"/>
          <w:szCs w:val="21"/>
        </w:rPr>
        <w:t>Effective July 1, 20</w:t>
      </w:r>
      <w:r w:rsidR="000B750E">
        <w:rPr>
          <w:rFonts w:ascii="Century Gothic" w:hAnsi="Century Gothic"/>
          <w:sz w:val="21"/>
          <w:szCs w:val="21"/>
        </w:rPr>
        <w:t>1</w:t>
      </w:r>
      <w:r w:rsidR="000434FA">
        <w:rPr>
          <w:rFonts w:ascii="Century Gothic" w:hAnsi="Century Gothic"/>
          <w:sz w:val="21"/>
          <w:szCs w:val="21"/>
        </w:rPr>
        <w:t>5</w:t>
      </w:r>
      <w:r w:rsidR="00A20954" w:rsidRPr="00A551E3">
        <w:rPr>
          <w:rFonts w:ascii="Century Gothic" w:hAnsi="Century Gothic"/>
          <w:sz w:val="21"/>
          <w:szCs w:val="21"/>
        </w:rPr>
        <w:t>, r</w:t>
      </w:r>
      <w:r w:rsidRPr="00A551E3">
        <w:rPr>
          <w:rFonts w:ascii="Century Gothic" w:hAnsi="Century Gothic"/>
          <w:sz w:val="21"/>
          <w:szCs w:val="21"/>
        </w:rPr>
        <w:t xml:space="preserve">etirement is </w:t>
      </w:r>
      <w:r w:rsidR="000A0059">
        <w:rPr>
          <w:rFonts w:ascii="Century Gothic" w:hAnsi="Century Gothic"/>
          <w:sz w:val="21"/>
          <w:szCs w:val="21"/>
        </w:rPr>
        <w:t>6</w:t>
      </w:r>
      <w:r w:rsidR="002F348F">
        <w:rPr>
          <w:rFonts w:ascii="Century Gothic" w:hAnsi="Century Gothic"/>
          <w:sz w:val="21"/>
          <w:szCs w:val="21"/>
        </w:rPr>
        <w:t>.</w:t>
      </w:r>
      <w:r w:rsidR="00594CD8">
        <w:rPr>
          <w:rFonts w:ascii="Century Gothic" w:hAnsi="Century Gothic"/>
          <w:sz w:val="21"/>
          <w:szCs w:val="21"/>
        </w:rPr>
        <w:t>86</w:t>
      </w:r>
      <w:r w:rsidRPr="00A551E3">
        <w:rPr>
          <w:rFonts w:ascii="Century Gothic" w:hAnsi="Century Gothic"/>
          <w:sz w:val="21"/>
          <w:szCs w:val="21"/>
        </w:rPr>
        <w:t xml:space="preserve">% employee contribution with matching contribution by the college into the </w:t>
      </w:r>
      <w:r w:rsidR="00ED2927" w:rsidRPr="00A551E3">
        <w:rPr>
          <w:rFonts w:ascii="Century Gothic" w:hAnsi="Century Gothic"/>
          <w:sz w:val="21"/>
          <w:szCs w:val="21"/>
        </w:rPr>
        <w:t>Public Education Employee</w:t>
      </w:r>
      <w:r w:rsidRPr="00A551E3">
        <w:rPr>
          <w:rFonts w:ascii="Century Gothic" w:hAnsi="Century Gothic"/>
          <w:sz w:val="21"/>
          <w:szCs w:val="21"/>
        </w:rPr>
        <w:t xml:space="preserve"> Retirement System</w:t>
      </w:r>
      <w:r w:rsidR="00EF309A">
        <w:rPr>
          <w:rFonts w:ascii="Century Gothic" w:hAnsi="Century Gothic"/>
          <w:sz w:val="21"/>
          <w:szCs w:val="21"/>
        </w:rPr>
        <w:t xml:space="preserve"> (PEERS)</w:t>
      </w:r>
      <w:r w:rsidRPr="00A551E3">
        <w:rPr>
          <w:rFonts w:ascii="Century Gothic" w:hAnsi="Century Gothic"/>
          <w:sz w:val="21"/>
          <w:szCs w:val="21"/>
        </w:rPr>
        <w:t xml:space="preserve">.  The website for </w:t>
      </w:r>
      <w:r w:rsidR="00ED2927" w:rsidRPr="00A551E3">
        <w:rPr>
          <w:rFonts w:ascii="Century Gothic" w:hAnsi="Century Gothic"/>
          <w:sz w:val="21"/>
          <w:szCs w:val="21"/>
        </w:rPr>
        <w:t>PEERS</w:t>
      </w:r>
      <w:r w:rsidRPr="00A551E3">
        <w:rPr>
          <w:rFonts w:ascii="Century Gothic" w:hAnsi="Century Gothic"/>
          <w:sz w:val="21"/>
          <w:szCs w:val="21"/>
        </w:rPr>
        <w:t xml:space="preserve"> is </w:t>
      </w:r>
      <w:hyperlink r:id="rId12" w:history="1">
        <w:r w:rsidR="00ED2927" w:rsidRPr="00A551E3">
          <w:rPr>
            <w:rStyle w:val="Hyperlink"/>
            <w:rFonts w:ascii="Century Gothic" w:hAnsi="Century Gothic"/>
            <w:sz w:val="21"/>
            <w:szCs w:val="21"/>
          </w:rPr>
          <w:t>www.peersmo.org</w:t>
        </w:r>
      </w:hyperlink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12"/>
          <w:szCs w:val="12"/>
        </w:rPr>
      </w:pPr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403b Plan</w:t>
      </w:r>
      <w:r w:rsidRPr="00A551E3">
        <w:rPr>
          <w:rFonts w:ascii="Century Gothic" w:hAnsi="Century Gothic"/>
          <w:sz w:val="21"/>
          <w:szCs w:val="21"/>
        </w:rPr>
        <w:t xml:space="preserve"> – Tax sheltered annuities are available to employees from the following companies:  American Funds Service, </w:t>
      </w:r>
      <w:r w:rsidR="009B45D8">
        <w:rPr>
          <w:rFonts w:ascii="Century Gothic" w:hAnsi="Century Gothic"/>
          <w:sz w:val="21"/>
          <w:szCs w:val="21"/>
        </w:rPr>
        <w:t>AXA</w:t>
      </w:r>
      <w:r w:rsidRPr="00A551E3">
        <w:rPr>
          <w:rFonts w:ascii="Century Gothic" w:hAnsi="Century Gothic"/>
          <w:sz w:val="21"/>
          <w:szCs w:val="21"/>
        </w:rPr>
        <w:t xml:space="preserve"> Equitable, Met</w:t>
      </w:r>
      <w:r w:rsidR="009B45D8">
        <w:rPr>
          <w:rFonts w:ascii="Century Gothic" w:hAnsi="Century Gothic"/>
          <w:sz w:val="21"/>
          <w:szCs w:val="21"/>
        </w:rPr>
        <w:t>ropolitan L</w:t>
      </w:r>
      <w:r w:rsidRPr="00A551E3">
        <w:rPr>
          <w:rFonts w:ascii="Century Gothic" w:hAnsi="Century Gothic"/>
          <w:sz w:val="21"/>
          <w:szCs w:val="21"/>
        </w:rPr>
        <w:t>ife, TIAA-CREF, and VALIC</w:t>
      </w:r>
      <w:r w:rsidR="00603FC5">
        <w:rPr>
          <w:rFonts w:ascii="Century Gothic" w:hAnsi="Century Gothic"/>
          <w:sz w:val="21"/>
          <w:szCs w:val="21"/>
        </w:rPr>
        <w:t xml:space="preserve"> which are administered through Mid-America</w:t>
      </w:r>
      <w:r w:rsidRPr="00A551E3">
        <w:rPr>
          <w:rFonts w:ascii="Century Gothic" w:hAnsi="Century Gothic"/>
          <w:sz w:val="21"/>
          <w:szCs w:val="21"/>
        </w:rPr>
        <w:t>.</w:t>
      </w:r>
      <w:r w:rsidR="00603FC5">
        <w:rPr>
          <w:rFonts w:ascii="Century Gothic" w:hAnsi="Century Gothic"/>
          <w:sz w:val="21"/>
          <w:szCs w:val="21"/>
        </w:rPr>
        <w:t xml:space="preserve"> </w:t>
      </w:r>
    </w:p>
    <w:p w:rsidR="00CC1B10" w:rsidRPr="00A551E3" w:rsidRDefault="00CC1B10" w:rsidP="00CC1B10">
      <w:pPr>
        <w:pStyle w:val="Picture-Professional"/>
        <w:spacing w:before="0" w:after="0"/>
        <w:rPr>
          <w:rFonts w:ascii="Comic Sans MS" w:hAnsi="Comic Sans MS"/>
          <w:sz w:val="12"/>
          <w:szCs w:val="12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4"/>
          <w:szCs w:val="24"/>
        </w:rPr>
        <w:t>Sick Leave/Personal Days</w:t>
      </w:r>
    </w:p>
    <w:p w:rsidR="00CC1B10" w:rsidRDefault="00CC1B10" w:rsidP="00CC1B10">
      <w:pPr>
        <w:pStyle w:val="BodyText"/>
        <w:spacing w:after="0"/>
        <w:rPr>
          <w:b/>
          <w:sz w:val="16"/>
        </w:rPr>
      </w:pPr>
    </w:p>
    <w:p w:rsidR="00CC1B10" w:rsidRPr="00A551E3" w:rsidRDefault="009D456E" w:rsidP="00CC1B10">
      <w:pPr>
        <w:pStyle w:val="BodyText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F</w:t>
      </w:r>
      <w:r w:rsidR="00CC1B10" w:rsidRPr="00A551E3">
        <w:rPr>
          <w:rFonts w:ascii="Century Gothic" w:hAnsi="Century Gothic"/>
          <w:sz w:val="21"/>
          <w:szCs w:val="21"/>
        </w:rPr>
        <w:t xml:space="preserve">ull-time </w:t>
      </w:r>
      <w:r w:rsidR="005B04F9" w:rsidRPr="00A551E3">
        <w:rPr>
          <w:rFonts w:ascii="Century Gothic" w:hAnsi="Century Gothic"/>
          <w:sz w:val="21"/>
          <w:szCs w:val="21"/>
        </w:rPr>
        <w:t xml:space="preserve">Administrative/Professional Staff and Support Staff </w:t>
      </w:r>
      <w:r w:rsidR="00CC1B10" w:rsidRPr="00A551E3">
        <w:rPr>
          <w:rFonts w:ascii="Century Gothic" w:hAnsi="Century Gothic"/>
          <w:sz w:val="21"/>
          <w:szCs w:val="21"/>
        </w:rPr>
        <w:t xml:space="preserve">employees </w:t>
      </w:r>
      <w:r w:rsidR="005B04F9" w:rsidRPr="00A551E3">
        <w:rPr>
          <w:rFonts w:ascii="Century Gothic" w:hAnsi="Century Gothic"/>
          <w:sz w:val="21"/>
          <w:szCs w:val="21"/>
        </w:rPr>
        <w:t>will accumulate</w:t>
      </w:r>
      <w:r w:rsidR="00CC1B10" w:rsidRPr="00A551E3">
        <w:rPr>
          <w:rFonts w:ascii="Century Gothic" w:hAnsi="Century Gothic"/>
          <w:sz w:val="21"/>
          <w:szCs w:val="21"/>
        </w:rPr>
        <w:t xml:space="preserve"> </w:t>
      </w:r>
      <w:r w:rsidR="005B04F9" w:rsidRPr="00A551E3">
        <w:rPr>
          <w:rFonts w:ascii="Century Gothic" w:hAnsi="Century Gothic"/>
          <w:sz w:val="21"/>
          <w:szCs w:val="21"/>
        </w:rPr>
        <w:t>Sick Leave monthly, at the rate of 16</w:t>
      </w:r>
      <w:r w:rsidR="00CC1B10" w:rsidRPr="00A551E3">
        <w:rPr>
          <w:rFonts w:ascii="Century Gothic" w:hAnsi="Century Gothic"/>
          <w:sz w:val="21"/>
          <w:szCs w:val="21"/>
        </w:rPr>
        <w:t xml:space="preserve"> days</w:t>
      </w:r>
      <w:r w:rsidR="005B04F9" w:rsidRPr="00A551E3">
        <w:rPr>
          <w:rFonts w:ascii="Century Gothic" w:hAnsi="Century Gothic"/>
          <w:sz w:val="21"/>
          <w:szCs w:val="21"/>
        </w:rPr>
        <w:t>, or 10.67 hours per month.</w:t>
      </w:r>
    </w:p>
    <w:p w:rsidR="005B04F9" w:rsidRPr="00A551E3" w:rsidRDefault="005B04F9" w:rsidP="00CC1B10">
      <w:pPr>
        <w:pStyle w:val="BodyText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Full-time Faculty will accumulate Sick Leave monthly during the nine-month contract, at the rate of 16 days per year, or 14.22 hours per month, September through May.</w:t>
      </w:r>
    </w:p>
    <w:p w:rsidR="00CC1B10" w:rsidRPr="00A551E3" w:rsidRDefault="009D456E" w:rsidP="00CC1B10">
      <w:pPr>
        <w:pStyle w:val="BodyText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F</w:t>
      </w:r>
      <w:r w:rsidR="00C073B7" w:rsidRPr="00A551E3">
        <w:rPr>
          <w:rFonts w:ascii="Century Gothic" w:hAnsi="Century Gothic"/>
          <w:sz w:val="21"/>
          <w:szCs w:val="21"/>
        </w:rPr>
        <w:t>ull-time Faculty, Administrative/Professional Staff and Support Staff employees will receive 5 days, or 40 hours, of Personal Leave per year on July 1 of each fiscal year.</w:t>
      </w:r>
    </w:p>
    <w:p w:rsidR="00C073B7" w:rsidRPr="00A551E3" w:rsidRDefault="00C073B7" w:rsidP="004122D5">
      <w:pPr>
        <w:pStyle w:val="BodyText"/>
        <w:spacing w:after="0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Full-time Faculty, Administrative/Professional Staff and Support staff employees hired after July 1 of each fiscal year will receive prorated Personal Leave effective the first of the month following the date of hire as follows:</w:t>
      </w:r>
    </w:p>
    <w:p w:rsidR="004122D5" w:rsidRDefault="00C073B7" w:rsidP="004122D5">
      <w:pPr>
        <w:pStyle w:val="BodyText"/>
        <w:tabs>
          <w:tab w:val="left" w:pos="4862"/>
        </w:tabs>
        <w:spacing w:after="0"/>
        <w:jc w:val="center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July - September:  100% or 5 days/40 hours</w:t>
      </w:r>
    </w:p>
    <w:p w:rsidR="00C073B7" w:rsidRPr="00A551E3" w:rsidRDefault="00C073B7" w:rsidP="004122D5">
      <w:pPr>
        <w:pStyle w:val="BodyText"/>
        <w:tabs>
          <w:tab w:val="left" w:pos="4862"/>
        </w:tabs>
        <w:spacing w:after="0"/>
        <w:jc w:val="center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October – December: 75% or 3.75 days/30 hours</w:t>
      </w:r>
    </w:p>
    <w:p w:rsidR="004122D5" w:rsidRDefault="00C073B7" w:rsidP="004122D5">
      <w:pPr>
        <w:pStyle w:val="BodyText"/>
        <w:tabs>
          <w:tab w:val="left" w:pos="4862"/>
        </w:tabs>
        <w:spacing w:after="0"/>
        <w:jc w:val="center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January – March:  50% or 2.5 days/20 hours</w:t>
      </w:r>
    </w:p>
    <w:p w:rsidR="00C073B7" w:rsidRDefault="00C073B7" w:rsidP="004122D5">
      <w:pPr>
        <w:pStyle w:val="BodyText"/>
        <w:tabs>
          <w:tab w:val="left" w:pos="4862"/>
        </w:tabs>
        <w:spacing w:after="0"/>
        <w:jc w:val="center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 xml:space="preserve">April – </w:t>
      </w:r>
      <w:r w:rsidR="00603FC5">
        <w:rPr>
          <w:rFonts w:ascii="Century Gothic" w:hAnsi="Century Gothic"/>
          <w:sz w:val="21"/>
          <w:szCs w:val="21"/>
        </w:rPr>
        <w:t>May</w:t>
      </w:r>
      <w:r w:rsidRPr="00A551E3">
        <w:rPr>
          <w:rFonts w:ascii="Century Gothic" w:hAnsi="Century Gothic"/>
          <w:sz w:val="21"/>
          <w:szCs w:val="21"/>
        </w:rPr>
        <w:t>: 25% or 1.25 days/10 hours</w:t>
      </w:r>
    </w:p>
    <w:p w:rsidR="00A551E3" w:rsidRPr="00A551E3" w:rsidRDefault="00A551E3" w:rsidP="00C073B7">
      <w:pPr>
        <w:pStyle w:val="BodyText"/>
        <w:spacing w:after="0"/>
        <w:ind w:left="374"/>
        <w:rPr>
          <w:rFonts w:ascii="Century Gothic" w:hAnsi="Century Gothic"/>
          <w:sz w:val="12"/>
          <w:szCs w:val="12"/>
        </w:rPr>
      </w:pPr>
    </w:p>
    <w:p w:rsidR="00C073B7" w:rsidRPr="00A551E3" w:rsidRDefault="00C073B7" w:rsidP="00A551E3">
      <w:pPr>
        <w:pStyle w:val="BodyText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Personal Leave is to be used at the discretion of the employee, subject to supervisory approval.</w:t>
      </w:r>
    </w:p>
    <w:p w:rsidR="00751E87" w:rsidRDefault="00C073B7" w:rsidP="00A551E3">
      <w:pPr>
        <w:pStyle w:val="BodyText"/>
        <w:spacing w:after="0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Personal Leave that is unused as of June 30</w:t>
      </w:r>
      <w:r w:rsidRPr="00A551E3">
        <w:rPr>
          <w:rFonts w:ascii="Century Gothic" w:hAnsi="Century Gothic"/>
          <w:sz w:val="21"/>
          <w:szCs w:val="21"/>
          <w:vertAlign w:val="superscript"/>
        </w:rPr>
        <w:t>th</w:t>
      </w:r>
      <w:r w:rsidRPr="00A551E3">
        <w:rPr>
          <w:rFonts w:ascii="Century Gothic" w:hAnsi="Century Gothic"/>
          <w:sz w:val="21"/>
          <w:szCs w:val="21"/>
        </w:rPr>
        <w:t xml:space="preserve"> of each fiscal year will be transferred to the employees Earned Sick Leave account if the employee has not already met the maximum sick leave accrual.</w:t>
      </w:r>
    </w:p>
    <w:p w:rsidR="00C073B7" w:rsidRPr="00A551E3" w:rsidRDefault="00C073B7" w:rsidP="00C073B7">
      <w:pPr>
        <w:pStyle w:val="BodyText"/>
        <w:spacing w:after="0"/>
        <w:ind w:left="374"/>
        <w:rPr>
          <w:rFonts w:ascii="Century Gothic" w:hAnsi="Century Gothic"/>
          <w:sz w:val="12"/>
          <w:szCs w:val="12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8"/>
        </w:rPr>
      </w:pPr>
      <w:r w:rsidRPr="00303C11">
        <w:rPr>
          <w:color w:val="000076"/>
          <w:sz w:val="28"/>
        </w:rPr>
        <w:t>Additional Benefits</w:t>
      </w:r>
    </w:p>
    <w:p w:rsidR="00CC1B10" w:rsidRPr="00A551E3" w:rsidRDefault="00CC1B10" w:rsidP="00CC1B10">
      <w:pPr>
        <w:pStyle w:val="BodyText"/>
        <w:spacing w:after="0"/>
        <w:rPr>
          <w:b/>
          <w:sz w:val="12"/>
          <w:szCs w:val="12"/>
        </w:rPr>
      </w:pPr>
    </w:p>
    <w:p w:rsidR="00CC1B10" w:rsidRPr="00F3561A" w:rsidRDefault="00CC1B10" w:rsidP="00CC1B10">
      <w:pPr>
        <w:pStyle w:val="BodyText"/>
        <w:jc w:val="both"/>
        <w:rPr>
          <w:rFonts w:ascii="Century Gothic" w:hAnsi="Century Gothic"/>
          <w:sz w:val="21"/>
          <w:szCs w:val="21"/>
        </w:rPr>
      </w:pPr>
      <w:r w:rsidRPr="00F3561A">
        <w:rPr>
          <w:rFonts w:ascii="Century Gothic" w:hAnsi="Century Gothic"/>
          <w:b/>
          <w:sz w:val="21"/>
          <w:szCs w:val="21"/>
        </w:rPr>
        <w:t>Cafeteria Plan (Tax Shelter Plan)</w:t>
      </w:r>
      <w:r w:rsidRPr="00F3561A">
        <w:rPr>
          <w:rFonts w:ascii="Century Gothic" w:hAnsi="Century Gothic"/>
          <w:sz w:val="21"/>
          <w:szCs w:val="21"/>
        </w:rPr>
        <w:t xml:space="preserve"> – The college provides the opportunity for full-time employees to participate in a benefit plan which allows the employee to tax shelter income by redirecting pre-tax income to pay eligible benefit items normally paid with after-tax dollars.</w:t>
      </w:r>
      <w:r w:rsidR="009800CF">
        <w:rPr>
          <w:rFonts w:ascii="Century Gothic" w:hAnsi="Century Gothic"/>
          <w:sz w:val="21"/>
          <w:szCs w:val="21"/>
        </w:rPr>
        <w:t xml:space="preserve"> For more information go to website </w:t>
      </w:r>
      <w:hyperlink r:id="rId13" w:history="1">
        <w:r w:rsidR="00603FC5" w:rsidRPr="00887A82">
          <w:rPr>
            <w:rStyle w:val="Hyperlink"/>
            <w:rFonts w:ascii="Century Gothic" w:hAnsi="Century Gothic"/>
            <w:sz w:val="21"/>
            <w:szCs w:val="21"/>
          </w:rPr>
          <w:t>http://www.guardiananytime.com/</w:t>
        </w:r>
      </w:hyperlink>
      <w:r w:rsidR="009800CF">
        <w:rPr>
          <w:rFonts w:ascii="Century Gothic" w:hAnsi="Century Gothic"/>
          <w:sz w:val="21"/>
          <w:szCs w:val="21"/>
        </w:rPr>
        <w:t xml:space="preserve"> </w:t>
      </w:r>
    </w:p>
    <w:p w:rsidR="006F0927" w:rsidRDefault="00CC1B10" w:rsidP="00CB7DB1">
      <w:pPr>
        <w:pStyle w:val="BodyText"/>
        <w:jc w:val="both"/>
        <w:rPr>
          <w:rFonts w:ascii="Century Gothic" w:hAnsi="Century Gothic"/>
          <w:sz w:val="21"/>
          <w:szCs w:val="21"/>
        </w:rPr>
      </w:pPr>
      <w:r w:rsidRPr="00CB7DB1">
        <w:rPr>
          <w:rFonts w:ascii="Century Gothic" w:hAnsi="Century Gothic"/>
          <w:b/>
          <w:sz w:val="21"/>
          <w:szCs w:val="21"/>
        </w:rPr>
        <w:lastRenderedPageBreak/>
        <w:t>Employee Credit Union</w:t>
      </w:r>
      <w:r w:rsidRPr="00CB7DB1">
        <w:rPr>
          <w:rFonts w:ascii="Century Gothic" w:hAnsi="Century Gothic"/>
          <w:sz w:val="21"/>
          <w:szCs w:val="21"/>
        </w:rPr>
        <w:t xml:space="preserve"> – The </w:t>
      </w:r>
      <w:r w:rsidR="009B45D8">
        <w:rPr>
          <w:rFonts w:ascii="Century Gothic" w:hAnsi="Century Gothic"/>
          <w:sz w:val="21"/>
          <w:szCs w:val="21"/>
        </w:rPr>
        <w:t>C</w:t>
      </w:r>
      <w:r w:rsidRPr="00CB7DB1">
        <w:rPr>
          <w:rFonts w:ascii="Century Gothic" w:hAnsi="Century Gothic"/>
          <w:sz w:val="21"/>
          <w:szCs w:val="21"/>
        </w:rPr>
        <w:t>ollege provides the opportunity for full-time employees to participate in the Vantage Credit Union.  Informational brochures ar</w:t>
      </w:r>
      <w:r w:rsidR="00167BEC">
        <w:rPr>
          <w:rFonts w:ascii="Century Gothic" w:hAnsi="Century Gothic"/>
          <w:sz w:val="21"/>
          <w:szCs w:val="21"/>
        </w:rPr>
        <w:t xml:space="preserve">e in the Human Resources Office or go to website </w:t>
      </w:r>
      <w:hyperlink r:id="rId14" w:history="1">
        <w:r w:rsidR="00167BEC" w:rsidRPr="00DB11CE">
          <w:rPr>
            <w:rStyle w:val="Hyperlink"/>
            <w:rFonts w:ascii="Century Gothic" w:hAnsi="Century Gothic"/>
            <w:sz w:val="21"/>
            <w:szCs w:val="21"/>
          </w:rPr>
          <w:t>http://www.vcu.com/</w:t>
        </w:r>
      </w:hyperlink>
    </w:p>
    <w:sectPr w:rsidR="006F0927" w:rsidSect="004122D5">
      <w:headerReference w:type="default" r:id="rId15"/>
      <w:footerReference w:type="default" r:id="rId16"/>
      <w:type w:val="continuous"/>
      <w:pgSz w:w="12240" w:h="15840" w:code="1"/>
      <w:pgMar w:top="432" w:right="720" w:bottom="576" w:left="720" w:header="288" w:footer="720" w:gutter="288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55" w:rsidRDefault="008C7355">
      <w:r>
        <w:separator/>
      </w:r>
    </w:p>
  </w:endnote>
  <w:endnote w:type="continuationSeparator" w:id="0">
    <w:p w:rsidR="008C7355" w:rsidRDefault="008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E4" w:rsidRPr="00BE03D3" w:rsidRDefault="00456BE4" w:rsidP="00B76169">
    <w:pPr>
      <w:pStyle w:val="Footer"/>
      <w:rPr>
        <w:sz w:val="16"/>
        <w:szCs w:val="16"/>
      </w:rPr>
    </w:pPr>
    <w:r w:rsidRPr="00BE03D3">
      <w:rPr>
        <w:sz w:val="16"/>
        <w:szCs w:val="16"/>
      </w:rPr>
      <w:fldChar w:fldCharType="begin"/>
    </w:r>
    <w:r w:rsidRPr="00BE03D3">
      <w:rPr>
        <w:sz w:val="16"/>
        <w:szCs w:val="16"/>
      </w:rPr>
      <w:instrText xml:space="preserve"> DATE \@ "M/d/yyyy" </w:instrText>
    </w:r>
    <w:r w:rsidRPr="00BE03D3">
      <w:rPr>
        <w:sz w:val="16"/>
        <w:szCs w:val="16"/>
      </w:rPr>
      <w:fldChar w:fldCharType="separate"/>
    </w:r>
    <w:r w:rsidR="009672D8">
      <w:rPr>
        <w:noProof/>
        <w:sz w:val="16"/>
        <w:szCs w:val="16"/>
      </w:rPr>
      <w:t>1/7/2016</w:t>
    </w:r>
    <w:r w:rsidRPr="00BE03D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55" w:rsidRDefault="008C7355">
      <w:r>
        <w:separator/>
      </w:r>
    </w:p>
  </w:footnote>
  <w:footnote w:type="continuationSeparator" w:id="0">
    <w:p w:rsidR="008C7355" w:rsidRDefault="008C7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E4" w:rsidRDefault="00456BE4" w:rsidP="00082014">
    <w:pPr>
      <w:pStyle w:val="Header"/>
      <w:tabs>
        <w:tab w:val="left" w:pos="7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3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746B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B430B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B07C42"/>
    <w:multiLevelType w:val="hybridMultilevel"/>
    <w:tmpl w:val="96E6606A"/>
    <w:lvl w:ilvl="0" w:tplc="4CFCF3D4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10"/>
    <w:rsid w:val="000434FA"/>
    <w:rsid w:val="00082014"/>
    <w:rsid w:val="000A0059"/>
    <w:rsid w:val="000B22C4"/>
    <w:rsid w:val="000B2419"/>
    <w:rsid w:val="000B43D1"/>
    <w:rsid w:val="000B750E"/>
    <w:rsid w:val="000E495B"/>
    <w:rsid w:val="0011085C"/>
    <w:rsid w:val="001512D2"/>
    <w:rsid w:val="00167BEC"/>
    <w:rsid w:val="001768C7"/>
    <w:rsid w:val="001B14EC"/>
    <w:rsid w:val="001B787C"/>
    <w:rsid w:val="001D6D54"/>
    <w:rsid w:val="00206031"/>
    <w:rsid w:val="002216CE"/>
    <w:rsid w:val="002236E4"/>
    <w:rsid w:val="002704C5"/>
    <w:rsid w:val="00281CBD"/>
    <w:rsid w:val="002F348F"/>
    <w:rsid w:val="00303C11"/>
    <w:rsid w:val="003417A3"/>
    <w:rsid w:val="0034215C"/>
    <w:rsid w:val="003958CA"/>
    <w:rsid w:val="003C5D20"/>
    <w:rsid w:val="003C78CC"/>
    <w:rsid w:val="0040361E"/>
    <w:rsid w:val="0040768B"/>
    <w:rsid w:val="004122D5"/>
    <w:rsid w:val="00456BE4"/>
    <w:rsid w:val="00477DC6"/>
    <w:rsid w:val="004A3AF3"/>
    <w:rsid w:val="004B4417"/>
    <w:rsid w:val="004F328A"/>
    <w:rsid w:val="00520006"/>
    <w:rsid w:val="00544E1F"/>
    <w:rsid w:val="00575C21"/>
    <w:rsid w:val="005842A4"/>
    <w:rsid w:val="00594CD8"/>
    <w:rsid w:val="005A54D2"/>
    <w:rsid w:val="005B04F9"/>
    <w:rsid w:val="005C683A"/>
    <w:rsid w:val="005E73E3"/>
    <w:rsid w:val="00603FC5"/>
    <w:rsid w:val="00641D0E"/>
    <w:rsid w:val="006F0927"/>
    <w:rsid w:val="007349CF"/>
    <w:rsid w:val="00751E87"/>
    <w:rsid w:val="0078778E"/>
    <w:rsid w:val="0079747E"/>
    <w:rsid w:val="007B6393"/>
    <w:rsid w:val="007C043E"/>
    <w:rsid w:val="007D4936"/>
    <w:rsid w:val="008B17B5"/>
    <w:rsid w:val="008C7355"/>
    <w:rsid w:val="008D7DB1"/>
    <w:rsid w:val="008E20B6"/>
    <w:rsid w:val="00921897"/>
    <w:rsid w:val="00945021"/>
    <w:rsid w:val="009458A9"/>
    <w:rsid w:val="00947A8F"/>
    <w:rsid w:val="009672D8"/>
    <w:rsid w:val="009800CF"/>
    <w:rsid w:val="009923C4"/>
    <w:rsid w:val="009B45D8"/>
    <w:rsid w:val="009D147C"/>
    <w:rsid w:val="009D1948"/>
    <w:rsid w:val="009D456E"/>
    <w:rsid w:val="009F428C"/>
    <w:rsid w:val="00A1155F"/>
    <w:rsid w:val="00A20954"/>
    <w:rsid w:val="00A3383A"/>
    <w:rsid w:val="00A420E2"/>
    <w:rsid w:val="00A51D18"/>
    <w:rsid w:val="00A551E3"/>
    <w:rsid w:val="00A6724E"/>
    <w:rsid w:val="00A91264"/>
    <w:rsid w:val="00B13E02"/>
    <w:rsid w:val="00B14F04"/>
    <w:rsid w:val="00B44A69"/>
    <w:rsid w:val="00B744D8"/>
    <w:rsid w:val="00B749D8"/>
    <w:rsid w:val="00B76169"/>
    <w:rsid w:val="00BE03D3"/>
    <w:rsid w:val="00C073B7"/>
    <w:rsid w:val="00C44818"/>
    <w:rsid w:val="00CB7DB1"/>
    <w:rsid w:val="00CC1B10"/>
    <w:rsid w:val="00CD22BA"/>
    <w:rsid w:val="00D20E4F"/>
    <w:rsid w:val="00D225C7"/>
    <w:rsid w:val="00DA747C"/>
    <w:rsid w:val="00DF04EE"/>
    <w:rsid w:val="00E53EC0"/>
    <w:rsid w:val="00E76A7F"/>
    <w:rsid w:val="00EA2400"/>
    <w:rsid w:val="00EB226C"/>
    <w:rsid w:val="00EB3BAF"/>
    <w:rsid w:val="00EC5DA2"/>
    <w:rsid w:val="00ED2927"/>
    <w:rsid w:val="00EF309A"/>
    <w:rsid w:val="00F13F01"/>
    <w:rsid w:val="00F52C94"/>
    <w:rsid w:val="00F831F4"/>
    <w:rsid w:val="00F93F4F"/>
    <w:rsid w:val="00F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CBC3A-6910-47CB-A60B-CDE5961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B10"/>
    <w:pPr>
      <w:spacing w:after="120"/>
    </w:pPr>
    <w:rPr>
      <w:sz w:val="20"/>
      <w:szCs w:val="20"/>
    </w:rPr>
  </w:style>
  <w:style w:type="paragraph" w:customStyle="1" w:styleId="SidebarSubhead-Professional">
    <w:name w:val="Sidebar Subhead - Professional"/>
    <w:basedOn w:val="Normal"/>
    <w:rsid w:val="00CC1B10"/>
    <w:pPr>
      <w:spacing w:line="280" w:lineRule="exact"/>
    </w:pPr>
    <w:rPr>
      <w:rFonts w:ascii="Arial" w:hAnsi="Arial"/>
      <w:smallCaps/>
      <w:color w:val="000080"/>
      <w:sz w:val="18"/>
      <w:szCs w:val="20"/>
    </w:rPr>
  </w:style>
  <w:style w:type="paragraph" w:customStyle="1" w:styleId="Subtitle-Professional">
    <w:name w:val="Subtitle - Professional"/>
    <w:basedOn w:val="Normal"/>
    <w:rsid w:val="00CC1B10"/>
    <w:pPr>
      <w:spacing w:after="120" w:line="280" w:lineRule="exact"/>
    </w:pPr>
    <w:rPr>
      <w:rFonts w:ascii="Arial" w:hAnsi="Arial"/>
      <w:i/>
      <w:sz w:val="20"/>
      <w:szCs w:val="20"/>
    </w:rPr>
  </w:style>
  <w:style w:type="character" w:styleId="Hyperlink">
    <w:name w:val="Hyperlink"/>
    <w:rsid w:val="00CC1B10"/>
    <w:rPr>
      <w:color w:val="0000FF"/>
      <w:u w:val="single"/>
    </w:rPr>
  </w:style>
  <w:style w:type="paragraph" w:customStyle="1" w:styleId="Picture-Professional">
    <w:name w:val="Picture - Professional"/>
    <w:basedOn w:val="Normal"/>
    <w:rsid w:val="00CC1B10"/>
    <w:pPr>
      <w:spacing w:before="12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BE03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20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076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em.com" TargetMode="External"/><Relationship Id="rId13" Type="http://schemas.openxmlformats.org/officeDocument/2006/relationships/hyperlink" Target="http://www.guardiananytim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eersmo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rsmo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eltadentalM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p.com" TargetMode="External"/><Relationship Id="rId14" Type="http://schemas.openxmlformats.org/officeDocument/2006/relationships/hyperlink" Target="http://www.vc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903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COLLEGE</vt:lpstr>
    </vt:vector>
  </TitlesOfParts>
  <Company>ECC</Company>
  <LinksUpToDate>false</LinksUpToDate>
  <CharactersWithSpaces>6464</CharactersWithSpaces>
  <SharedDoc>false</SharedDoc>
  <HLinks>
    <vt:vector size="42" baseType="variant">
      <vt:variant>
        <vt:i4>2490482</vt:i4>
      </vt:variant>
      <vt:variant>
        <vt:i4>18</vt:i4>
      </vt:variant>
      <vt:variant>
        <vt:i4>0</vt:i4>
      </vt:variant>
      <vt:variant>
        <vt:i4>5</vt:i4>
      </vt:variant>
      <vt:variant>
        <vt:lpwstr>http://www.vcu.com/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http://www.guardiananytime.com/</vt:lpwstr>
      </vt:variant>
      <vt:variant>
        <vt:lpwstr/>
      </vt:variant>
      <vt:variant>
        <vt:i4>2752630</vt:i4>
      </vt:variant>
      <vt:variant>
        <vt:i4>12</vt:i4>
      </vt:variant>
      <vt:variant>
        <vt:i4>0</vt:i4>
      </vt:variant>
      <vt:variant>
        <vt:i4>5</vt:i4>
      </vt:variant>
      <vt:variant>
        <vt:lpwstr>http://www.peersmo.org/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http://www.psrsmo.org/</vt:lpwstr>
      </vt:variant>
      <vt:variant>
        <vt:lpwstr/>
      </vt:variant>
      <vt:variant>
        <vt:i4>5308505</vt:i4>
      </vt:variant>
      <vt:variant>
        <vt:i4>6</vt:i4>
      </vt:variant>
      <vt:variant>
        <vt:i4>0</vt:i4>
      </vt:variant>
      <vt:variant>
        <vt:i4>5</vt:i4>
      </vt:variant>
      <vt:variant>
        <vt:lpwstr>https://www.guardiananytime.com/</vt:lpwstr>
      </vt:variant>
      <vt:variant>
        <vt:lpwstr/>
      </vt:variant>
      <vt:variant>
        <vt:i4>2293858</vt:i4>
      </vt:variant>
      <vt:variant>
        <vt:i4>3</vt:i4>
      </vt:variant>
      <vt:variant>
        <vt:i4>0</vt:i4>
      </vt:variant>
      <vt:variant>
        <vt:i4>5</vt:i4>
      </vt:variant>
      <vt:variant>
        <vt:lpwstr>http://www.vsp.com/</vt:lpwstr>
      </vt:variant>
      <vt:variant>
        <vt:lpwstr/>
      </vt:variant>
      <vt:variant>
        <vt:i4>3473516</vt:i4>
      </vt:variant>
      <vt:variant>
        <vt:i4>0</vt:i4>
      </vt:variant>
      <vt:variant>
        <vt:i4>0</vt:i4>
      </vt:variant>
      <vt:variant>
        <vt:i4>5</vt:i4>
      </vt:variant>
      <vt:variant>
        <vt:lpwstr>http://anthem.com/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COLLEGE</dc:title>
  <dc:subject/>
  <dc:creator>rinneka</dc:creator>
  <cp:keywords/>
  <cp:lastModifiedBy>Karen Rinne</cp:lastModifiedBy>
  <cp:revision>3</cp:revision>
  <cp:lastPrinted>2015-01-06T21:07:00Z</cp:lastPrinted>
  <dcterms:created xsi:type="dcterms:W3CDTF">2016-01-07T15:40:00Z</dcterms:created>
  <dcterms:modified xsi:type="dcterms:W3CDTF">2016-01-07T15:45:00Z</dcterms:modified>
</cp:coreProperties>
</file>