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38" w:type="dxa"/>
        </w:tblCellMar>
        <w:tblLook w:val="04A0" w:firstRow="1" w:lastRow="0" w:firstColumn="1" w:lastColumn="0" w:noHBand="0" w:noVBand="1"/>
      </w:tblPr>
      <w:tblGrid>
        <w:gridCol w:w="893"/>
        <w:gridCol w:w="8526"/>
      </w:tblGrid>
      <w:tr w:rsidR="00A318BB" w:rsidTr="004E480E">
        <w:trPr>
          <w:trHeight w:val="1656"/>
        </w:trPr>
        <w:tc>
          <w:tcPr>
            <w:tcW w:w="893" w:type="dxa"/>
            <w:tcBorders>
              <w:top w:val="nil"/>
              <w:left w:val="nil"/>
              <w:bottom w:val="nil"/>
              <w:right w:val="nil"/>
            </w:tcBorders>
            <w:shd w:val="clear" w:color="auto" w:fill="D9D9D9"/>
          </w:tcPr>
          <w:p w:rsidR="00A318BB" w:rsidRDefault="00A318BB" w:rsidP="004E480E">
            <w:pPr>
              <w:ind w:left="29"/>
            </w:pPr>
            <w:r>
              <w:rPr>
                <w:rFonts w:ascii="Times New Roman" w:eastAsia="Times New Roman" w:hAnsi="Times New Roman" w:cs="Times New Roman"/>
                <w:b/>
                <w:sz w:val="24"/>
              </w:rPr>
              <w:t xml:space="preserve">5.10  </w:t>
            </w:r>
          </w:p>
          <w:p w:rsidR="00A318BB" w:rsidRDefault="00A318BB"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A318BB" w:rsidRDefault="00A318BB" w:rsidP="004E480E">
            <w:r>
              <w:rPr>
                <w:rFonts w:ascii="Times New Roman" w:eastAsia="Times New Roman" w:hAnsi="Times New Roman" w:cs="Times New Roman"/>
                <w:b/>
                <w:sz w:val="24"/>
              </w:rPr>
              <w:t xml:space="preserve">Criminal Background Check </w:t>
            </w:r>
            <w:r>
              <w:rPr>
                <w:rFonts w:ascii="Times New Roman" w:eastAsia="Times New Roman" w:hAnsi="Times New Roman" w:cs="Times New Roman"/>
                <w:b/>
                <w:sz w:val="16"/>
              </w:rPr>
              <w:t>(Adopted 10-7-2013)</w:t>
            </w:r>
            <w:r>
              <w:rPr>
                <w:rFonts w:ascii="Times New Roman" w:eastAsia="Times New Roman" w:hAnsi="Times New Roman" w:cs="Times New Roman"/>
                <w:b/>
                <w:sz w:val="24"/>
              </w:rPr>
              <w:t xml:space="preserve">   </w:t>
            </w:r>
          </w:p>
          <w:p w:rsidR="00A318BB" w:rsidRDefault="00A318BB" w:rsidP="004E480E">
            <w:r>
              <w:rPr>
                <w:rFonts w:ascii="Times New Roman" w:eastAsia="Times New Roman" w:hAnsi="Times New Roman" w:cs="Times New Roman"/>
                <w:sz w:val="24"/>
              </w:rPr>
              <w:t xml:space="preserve">East Central College is committed to providing a safe environment for students, employees and members of the public. As part of this effort, the College will require criminal background checks of employees in accordance with this Policy. The Board directs the College President or designee to develop procedures and practices consistent with this Policy. </w:t>
            </w:r>
          </w:p>
        </w:tc>
      </w:tr>
    </w:tbl>
    <w:p w:rsidR="00A318BB" w:rsidRDefault="00A318BB" w:rsidP="00A318BB">
      <w:pPr>
        <w:spacing w:after="60"/>
        <w:ind w:left="1052"/>
      </w:pPr>
      <w:r>
        <w:rPr>
          <w:rFonts w:ascii="Times New Roman" w:eastAsia="Times New Roman" w:hAnsi="Times New Roman" w:cs="Times New Roman"/>
          <w:sz w:val="16"/>
        </w:rPr>
        <w:t xml:space="preserve"> </w:t>
      </w:r>
    </w:p>
    <w:p w:rsidR="00A318BB" w:rsidRDefault="00A318BB" w:rsidP="00A318BB">
      <w:pPr>
        <w:pStyle w:val="Heading3"/>
        <w:spacing w:after="10" w:line="249" w:lineRule="auto"/>
        <w:ind w:left="1810" w:right="112"/>
      </w:pPr>
      <w:r>
        <w:t xml:space="preserve">Employees </w:t>
      </w:r>
    </w:p>
    <w:p w:rsidR="00A318BB" w:rsidRDefault="00A318BB" w:rsidP="00A318BB">
      <w:pPr>
        <w:spacing w:after="56"/>
        <w:ind w:left="1800"/>
      </w:pPr>
      <w:r>
        <w:rPr>
          <w:rFonts w:ascii="Times New Roman" w:eastAsia="Times New Roman" w:hAnsi="Times New Roman" w:cs="Times New Roman"/>
          <w:sz w:val="16"/>
        </w:rPr>
        <w:t xml:space="preserve"> </w:t>
      </w:r>
    </w:p>
    <w:p w:rsidR="00A318BB" w:rsidRDefault="00A318BB" w:rsidP="00A318BB">
      <w:pPr>
        <w:spacing w:after="5" w:line="248" w:lineRule="auto"/>
        <w:ind w:left="1803" w:right="283" w:hanging="3"/>
      </w:pPr>
      <w:r>
        <w:rPr>
          <w:rFonts w:ascii="Times New Roman" w:eastAsia="Times New Roman" w:hAnsi="Times New Roman" w:cs="Times New Roman"/>
          <w:sz w:val="24"/>
        </w:rPr>
        <w:t xml:space="preserve">The College shall conduct a criminal background check on all new full-time employees before they are employed, and on such other applicants for part-time employment as the College deems necessary. This requirement extends to applicants who were previously employed by the College.  The College reserves the right to require any current employee to submit to criminal background checks or to rerun background checks for any employee at any time at the College's expense. Any offer of new employment or continued employment is contingent upon the satisfactory outcome of the criminal background check, when required. The College has the sole and absolute discretion to determine whether the outcome is satisfactory for employment. </w:t>
      </w:r>
    </w:p>
    <w:p w:rsidR="00A318BB" w:rsidRDefault="00A318BB" w:rsidP="00A318BB">
      <w:pPr>
        <w:spacing w:after="89"/>
        <w:ind w:left="900"/>
      </w:pPr>
      <w:r>
        <w:rPr>
          <w:rFonts w:ascii="Times New Roman" w:eastAsia="Times New Roman" w:hAnsi="Times New Roman" w:cs="Times New Roman"/>
          <w:sz w:val="16"/>
        </w:rPr>
        <w:t xml:space="preserve"> </w:t>
      </w:r>
    </w:p>
    <w:p w:rsidR="00A318BB" w:rsidRDefault="00A318BB" w:rsidP="00A318BB">
      <w:pPr>
        <w:spacing w:after="5" w:line="248" w:lineRule="auto"/>
        <w:ind w:left="1803" w:right="364" w:hanging="3"/>
      </w:pPr>
      <w:r>
        <w:rPr>
          <w:rFonts w:ascii="Times New Roman" w:eastAsia="Times New Roman" w:hAnsi="Times New Roman" w:cs="Times New Roman"/>
          <w:sz w:val="24"/>
        </w:rPr>
        <w:t xml:space="preserve">For purposes of this Policy, a “criminal background check” includes, but may not be limited to, investigating criminal history for misdemeanors and felonies on the county, state and federal levels and reviewing sex offender registries nationwide. </w:t>
      </w:r>
    </w:p>
    <w:p w:rsidR="00A318BB" w:rsidRDefault="00A318BB" w:rsidP="00A318BB">
      <w:pPr>
        <w:spacing w:after="56"/>
        <w:ind w:left="1800"/>
      </w:pPr>
      <w:r>
        <w:rPr>
          <w:rFonts w:ascii="Times New Roman" w:eastAsia="Times New Roman" w:hAnsi="Times New Roman" w:cs="Times New Roman"/>
          <w:sz w:val="16"/>
        </w:rPr>
        <w:t xml:space="preserve"> </w:t>
      </w:r>
    </w:p>
    <w:p w:rsidR="00A318BB" w:rsidRDefault="00A318BB" w:rsidP="00A318BB">
      <w:pPr>
        <w:spacing w:after="3" w:line="248" w:lineRule="auto"/>
        <w:ind w:left="1810" w:right="156" w:hanging="10"/>
      </w:pPr>
      <w:r>
        <w:rPr>
          <w:rFonts w:ascii="Times New Roman" w:eastAsia="Times New Roman" w:hAnsi="Times New Roman" w:cs="Times New Roman"/>
          <w:sz w:val="24"/>
        </w:rPr>
        <w:t xml:space="preserve">Current employees, who have been hired prior to the implementation of this procedure, may be subject to a criminal background check based on the position and/or teaching requirements and location.  Mandatory criminal background checks are required for the following categories of positions: </w:t>
      </w:r>
    </w:p>
    <w:p w:rsidR="00A318BB" w:rsidRDefault="00A318BB" w:rsidP="00A318BB">
      <w:pPr>
        <w:numPr>
          <w:ilvl w:val="0"/>
          <w:numId w:val="1"/>
        </w:numPr>
        <w:spacing w:after="0"/>
        <w:ind w:left="2341" w:right="157" w:hanging="269"/>
      </w:pPr>
      <w:r>
        <w:rPr>
          <w:rFonts w:ascii="Times New Roman" w:eastAsia="Times New Roman" w:hAnsi="Times New Roman" w:cs="Times New Roman"/>
          <w:sz w:val="24"/>
        </w:rPr>
        <w:t xml:space="preserve">Employees performing College work at a site located in a public school district; </w:t>
      </w:r>
    </w:p>
    <w:p w:rsidR="00A318BB" w:rsidRDefault="00A318BB" w:rsidP="00A318BB">
      <w:pPr>
        <w:numPr>
          <w:ilvl w:val="0"/>
          <w:numId w:val="1"/>
        </w:numPr>
        <w:spacing w:after="5" w:line="248" w:lineRule="auto"/>
        <w:ind w:left="2341" w:right="157" w:hanging="269"/>
      </w:pPr>
      <w:r>
        <w:rPr>
          <w:rFonts w:ascii="Times New Roman" w:eastAsia="Times New Roman" w:hAnsi="Times New Roman" w:cs="Times New Roman"/>
          <w:sz w:val="24"/>
        </w:rPr>
        <w:t xml:space="preserve">Head Coaches and Assistant Coaches; and </w:t>
      </w:r>
    </w:p>
    <w:p w:rsidR="00A318BB" w:rsidRDefault="00A318BB" w:rsidP="00A318BB">
      <w:pPr>
        <w:numPr>
          <w:ilvl w:val="0"/>
          <w:numId w:val="1"/>
        </w:numPr>
        <w:spacing w:after="5" w:line="248" w:lineRule="auto"/>
        <w:ind w:left="2341" w:right="157" w:hanging="269"/>
      </w:pPr>
      <w:r>
        <w:rPr>
          <w:rFonts w:ascii="Times New Roman" w:eastAsia="Times New Roman" w:hAnsi="Times New Roman" w:cs="Times New Roman"/>
          <w:sz w:val="24"/>
        </w:rPr>
        <w:t xml:space="preserve">Designated academic/technical programs, including but not limited to, Nursing, Teacher Education, Medical Assisting, Health Information Management, </w:t>
      </w:r>
    </w:p>
    <w:p w:rsidR="00A318BB" w:rsidRDefault="00A318BB" w:rsidP="00A318BB">
      <w:pPr>
        <w:spacing w:after="5" w:line="248" w:lineRule="auto"/>
        <w:ind w:left="2343" w:right="157" w:hanging="3"/>
      </w:pPr>
      <w:r>
        <w:rPr>
          <w:rFonts w:ascii="Times New Roman" w:eastAsia="Times New Roman" w:hAnsi="Times New Roman" w:cs="Times New Roman"/>
          <w:sz w:val="24"/>
        </w:rPr>
        <w:t xml:space="preserve">Radiological Technology, Certified Nursing Assistant, Certified Medication </w:t>
      </w:r>
    </w:p>
    <w:p w:rsidR="00A318BB" w:rsidRDefault="00A318BB" w:rsidP="00A318BB">
      <w:pPr>
        <w:spacing w:after="5" w:line="248" w:lineRule="auto"/>
        <w:ind w:left="2343" w:right="157" w:hanging="3"/>
      </w:pPr>
      <w:r>
        <w:rPr>
          <w:rFonts w:ascii="Times New Roman" w:eastAsia="Times New Roman" w:hAnsi="Times New Roman" w:cs="Times New Roman"/>
          <w:sz w:val="24"/>
        </w:rPr>
        <w:t xml:space="preserve">Technician, Computer Information Systems, Occupational Therapy Assistant, Respiratory Care, EMT and Paramedic programs </w:t>
      </w:r>
    </w:p>
    <w:p w:rsidR="00A318BB" w:rsidRDefault="00A318BB" w:rsidP="00A318BB">
      <w:pPr>
        <w:spacing w:after="60"/>
        <w:ind w:left="1800"/>
      </w:pPr>
      <w:r>
        <w:rPr>
          <w:rFonts w:ascii="Times New Roman" w:eastAsia="Times New Roman" w:hAnsi="Times New Roman" w:cs="Times New Roman"/>
          <w:sz w:val="16"/>
        </w:rPr>
        <w:t xml:space="preserve"> </w:t>
      </w:r>
    </w:p>
    <w:p w:rsidR="00A318BB" w:rsidRDefault="00A318BB" w:rsidP="00A318BB">
      <w:pPr>
        <w:pStyle w:val="Heading3"/>
        <w:spacing w:after="10" w:line="249" w:lineRule="auto"/>
        <w:ind w:left="1810" w:right="112"/>
      </w:pPr>
      <w:r>
        <w:t xml:space="preserve">College Notification </w:t>
      </w:r>
    </w:p>
    <w:p w:rsidR="00A318BB" w:rsidRDefault="00A318BB" w:rsidP="00A318BB">
      <w:pPr>
        <w:spacing w:after="56"/>
        <w:ind w:left="1800"/>
      </w:pPr>
      <w:r>
        <w:rPr>
          <w:rFonts w:ascii="Times New Roman" w:eastAsia="Times New Roman" w:hAnsi="Times New Roman" w:cs="Times New Roman"/>
          <w:sz w:val="16"/>
        </w:rPr>
        <w:t xml:space="preserve"> </w:t>
      </w:r>
    </w:p>
    <w:p w:rsidR="00A318BB" w:rsidRDefault="00A318BB" w:rsidP="00A318BB">
      <w:pPr>
        <w:spacing w:after="5" w:line="248" w:lineRule="auto"/>
        <w:ind w:left="1803" w:right="322" w:hanging="3"/>
      </w:pPr>
      <w:r>
        <w:rPr>
          <w:rFonts w:ascii="Times New Roman" w:eastAsia="Times New Roman" w:hAnsi="Times New Roman" w:cs="Times New Roman"/>
          <w:sz w:val="24"/>
        </w:rPr>
        <w:lastRenderedPageBreak/>
        <w:t xml:space="preserve">As a condition of continuing to work within the College, an employee must notify the College if the employee is convicted or otherwise found guilty of any felony, regardless of the imposition of sentence. This notification should be made to the Director of Human Resources.  This notification must be made as soon as possible, but no later than ten (10) business days after the event. </w:t>
      </w:r>
    </w:p>
    <w:p w:rsidR="00A318BB" w:rsidRDefault="00A318BB" w:rsidP="00A318BB">
      <w:pPr>
        <w:spacing w:after="58"/>
        <w:ind w:left="1052"/>
      </w:pPr>
      <w:r>
        <w:rPr>
          <w:rFonts w:ascii="Times New Roman" w:eastAsia="Times New Roman" w:hAnsi="Times New Roman" w:cs="Times New Roman"/>
          <w:sz w:val="16"/>
        </w:rPr>
        <w:t xml:space="preserve"> </w:t>
      </w:r>
    </w:p>
    <w:p w:rsidR="00A318BB" w:rsidRDefault="00A318BB" w:rsidP="00A318BB">
      <w:pPr>
        <w:pStyle w:val="Heading3"/>
        <w:spacing w:after="10" w:line="249" w:lineRule="auto"/>
        <w:ind w:left="1810" w:right="112"/>
      </w:pPr>
      <w:r>
        <w:t xml:space="preserve">Confidentiality </w:t>
      </w:r>
    </w:p>
    <w:p w:rsidR="00A318BB" w:rsidRDefault="00A318BB" w:rsidP="00A318BB">
      <w:pPr>
        <w:spacing w:after="56"/>
        <w:ind w:left="1800"/>
      </w:pPr>
      <w:r>
        <w:rPr>
          <w:rFonts w:ascii="Times New Roman" w:eastAsia="Times New Roman" w:hAnsi="Times New Roman" w:cs="Times New Roman"/>
          <w:sz w:val="16"/>
        </w:rPr>
        <w:t xml:space="preserve"> </w:t>
      </w:r>
    </w:p>
    <w:p w:rsidR="00A318BB" w:rsidRDefault="00A318BB" w:rsidP="00A318BB">
      <w:pPr>
        <w:spacing w:after="5" w:line="248" w:lineRule="auto"/>
        <w:ind w:left="1803" w:right="349" w:hanging="3"/>
      </w:pPr>
      <w:r>
        <w:rPr>
          <w:rFonts w:ascii="Times New Roman" w:eastAsia="Times New Roman" w:hAnsi="Times New Roman" w:cs="Times New Roman"/>
          <w:sz w:val="24"/>
        </w:rPr>
        <w:t xml:space="preserve">Information received by the College pursuant to a criminal background check is confidential. The College will only use this information for the College’s internal purposes in determining the suitability of an applicant or employee. The College will keep this information in a location that is only accessible to persons who need to know the information to carry out their responsibilities with the College. The College will comply with all applicable laws regarding criminal background checks. </w:t>
      </w:r>
    </w:p>
    <w:p w:rsidR="00A318BB" w:rsidRDefault="00A318BB" w:rsidP="00A318BB">
      <w:pPr>
        <w:spacing w:after="60"/>
        <w:ind w:left="1800"/>
      </w:pPr>
      <w:r>
        <w:rPr>
          <w:rFonts w:ascii="Times New Roman" w:eastAsia="Times New Roman" w:hAnsi="Times New Roman" w:cs="Times New Roman"/>
          <w:sz w:val="16"/>
        </w:rPr>
        <w:t xml:space="preserve"> </w:t>
      </w:r>
    </w:p>
    <w:p w:rsidR="00A318BB" w:rsidRDefault="00A318BB" w:rsidP="00A318BB">
      <w:pPr>
        <w:pStyle w:val="Heading3"/>
        <w:spacing w:after="10" w:line="249" w:lineRule="auto"/>
        <w:ind w:left="1810" w:right="112"/>
      </w:pPr>
      <w:r>
        <w:t xml:space="preserve">Consequences </w:t>
      </w:r>
    </w:p>
    <w:p w:rsidR="00A318BB" w:rsidRDefault="00A318BB" w:rsidP="00A318BB">
      <w:pPr>
        <w:spacing w:after="53"/>
        <w:ind w:left="1800"/>
      </w:pPr>
      <w:r>
        <w:rPr>
          <w:rFonts w:ascii="Times New Roman" w:eastAsia="Times New Roman" w:hAnsi="Times New Roman" w:cs="Times New Roman"/>
          <w:sz w:val="16"/>
        </w:rPr>
        <w:t xml:space="preserve"> </w:t>
      </w:r>
    </w:p>
    <w:p w:rsidR="00A318BB" w:rsidRDefault="00A318BB" w:rsidP="00A318BB">
      <w:pPr>
        <w:spacing w:after="5" w:line="248" w:lineRule="auto"/>
        <w:ind w:left="1803" w:right="355" w:hanging="3"/>
      </w:pPr>
      <w:r>
        <w:rPr>
          <w:rFonts w:ascii="Times New Roman" w:eastAsia="Times New Roman" w:hAnsi="Times New Roman" w:cs="Times New Roman"/>
          <w:sz w:val="24"/>
        </w:rPr>
        <w:t xml:space="preserve">Any offer of new employment or continued employment is contingent upon the outcome of the criminal background check, when required. The College will provide applicants or employees whose criminal background checks contain information upon which the College might base an adverse employment action an opportunity to explain or dispute the relevant information.  In all cases the College has the sole and absolute discretion to determine whether the outcome is satisfactory for employment.   </w:t>
      </w:r>
    </w:p>
    <w:p w:rsidR="00A318BB" w:rsidRDefault="00A318BB" w:rsidP="00A318BB">
      <w:pPr>
        <w:spacing w:after="56"/>
        <w:ind w:left="900"/>
      </w:pPr>
      <w:r>
        <w:rPr>
          <w:rFonts w:ascii="Times New Roman" w:eastAsia="Times New Roman" w:hAnsi="Times New Roman" w:cs="Times New Roman"/>
          <w:sz w:val="16"/>
        </w:rPr>
        <w:t xml:space="preserve"> </w:t>
      </w:r>
    </w:p>
    <w:p w:rsidR="00A318BB" w:rsidRDefault="00A318BB" w:rsidP="00A318BB">
      <w:pPr>
        <w:spacing w:after="5" w:line="248" w:lineRule="auto"/>
        <w:ind w:left="1803" w:right="157" w:hanging="3"/>
      </w:pPr>
      <w:r>
        <w:rPr>
          <w:rFonts w:ascii="Times New Roman" w:eastAsia="Times New Roman" w:hAnsi="Times New Roman" w:cs="Times New Roman"/>
          <w:sz w:val="24"/>
        </w:rPr>
        <w:t xml:space="preserve">The College President or designee is directed to exclude any person from employment who refuses to submit to a background check or to take disciplinary action for current employees refusing to submit to a background check. </w:t>
      </w:r>
    </w:p>
    <w:p w:rsidR="00A318BB" w:rsidRDefault="00A318BB" w:rsidP="00A318BB">
      <w:pPr>
        <w:spacing w:after="56"/>
        <w:ind w:left="1800"/>
      </w:pPr>
      <w:r>
        <w:rPr>
          <w:rFonts w:ascii="Times New Roman" w:eastAsia="Times New Roman" w:hAnsi="Times New Roman" w:cs="Times New Roman"/>
          <w:sz w:val="16"/>
        </w:rPr>
        <w:t xml:space="preserve"> </w:t>
      </w:r>
    </w:p>
    <w:p w:rsidR="00A318BB" w:rsidRDefault="00A318BB" w:rsidP="00A318BB">
      <w:pPr>
        <w:spacing w:after="5" w:line="248" w:lineRule="auto"/>
        <w:ind w:left="1803" w:right="157" w:hanging="3"/>
      </w:pPr>
      <w:r>
        <w:rPr>
          <w:rFonts w:ascii="Times New Roman" w:eastAsia="Times New Roman" w:hAnsi="Times New Roman" w:cs="Times New Roman"/>
          <w:sz w:val="24"/>
        </w:rPr>
        <w:t xml:space="preserve">The College President or designee is directed to exclude any person from employment based upon the position, or to take action to terminate employment based upon the position, whose criminal background check reveals that he/she has exhibited behavior that is violent or harmful to others.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846B6"/>
    <w:multiLevelType w:val="hybridMultilevel"/>
    <w:tmpl w:val="F25A1EB8"/>
    <w:lvl w:ilvl="0" w:tplc="D258377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6453D0">
      <w:start w:val="1"/>
      <w:numFmt w:val="bullet"/>
      <w:lvlText w:val="o"/>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76728E">
      <w:start w:val="1"/>
      <w:numFmt w:val="bullet"/>
      <w:lvlText w:val="▪"/>
      <w:lvlJc w:val="left"/>
      <w:pPr>
        <w:ind w:left="2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7E5ABA">
      <w:start w:val="1"/>
      <w:numFmt w:val="bullet"/>
      <w:lvlText w:val="•"/>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0C1C2">
      <w:start w:val="1"/>
      <w:numFmt w:val="bullet"/>
      <w:lvlText w:val="o"/>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34ECAA">
      <w:start w:val="1"/>
      <w:numFmt w:val="bullet"/>
      <w:lvlText w:val="▪"/>
      <w:lvlJc w:val="left"/>
      <w:pPr>
        <w:ind w:left="5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4B20C">
      <w:start w:val="1"/>
      <w:numFmt w:val="bullet"/>
      <w:lvlText w:val="•"/>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63632">
      <w:start w:val="1"/>
      <w:numFmt w:val="bullet"/>
      <w:lvlText w:val="o"/>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FCAD08">
      <w:start w:val="1"/>
      <w:numFmt w:val="bullet"/>
      <w:lvlText w:val="▪"/>
      <w:lvlJc w:val="left"/>
      <w:pPr>
        <w:ind w:left="7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BB"/>
    <w:rsid w:val="001150B0"/>
    <w:rsid w:val="00A3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6D67-B426-48AA-B3F0-A8673281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BB"/>
    <w:rPr>
      <w:rFonts w:ascii="Calibri" w:eastAsia="Calibri" w:hAnsi="Calibri" w:cs="Calibri"/>
      <w:color w:val="000000"/>
    </w:rPr>
  </w:style>
  <w:style w:type="paragraph" w:styleId="Heading3">
    <w:name w:val="heading 3"/>
    <w:next w:val="Normal"/>
    <w:link w:val="Heading3Char"/>
    <w:uiPriority w:val="9"/>
    <w:unhideWhenUsed/>
    <w:qFormat/>
    <w:rsid w:val="00A318BB"/>
    <w:pPr>
      <w:keepNext/>
      <w:keepLines/>
      <w:spacing w:after="14" w:line="250" w:lineRule="auto"/>
      <w:ind w:left="9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18BB"/>
    <w:rPr>
      <w:rFonts w:ascii="Times New Roman" w:eastAsia="Times New Roman" w:hAnsi="Times New Roman" w:cs="Times New Roman"/>
      <w:b/>
      <w:color w:val="000000"/>
      <w:sz w:val="24"/>
    </w:rPr>
  </w:style>
  <w:style w:type="table" w:customStyle="1" w:styleId="TableGrid">
    <w:name w:val="TableGrid"/>
    <w:rsid w:val="00A318B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2016-09-15T15:50:00Z</dcterms:created>
  <dcterms:modified xsi:type="dcterms:W3CDTF">2016-09-15T15:51:00Z</dcterms:modified>
</cp:coreProperties>
</file>