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B4B" w:rsidRDefault="00902B4B" w:rsidP="00902B4B">
      <w:pPr>
        <w:spacing w:after="0"/>
        <w:ind w:left="2700"/>
      </w:pPr>
    </w:p>
    <w:tbl>
      <w:tblPr>
        <w:tblStyle w:val="TableGrid"/>
        <w:tblW w:w="9419" w:type="dxa"/>
        <w:tblInd w:w="872" w:type="dxa"/>
        <w:tblCellMar>
          <w:top w:w="7" w:type="dxa"/>
        </w:tblCellMar>
        <w:tblLook w:val="04A0" w:firstRow="1" w:lastRow="0" w:firstColumn="1" w:lastColumn="0" w:noHBand="0" w:noVBand="1"/>
      </w:tblPr>
      <w:tblGrid>
        <w:gridCol w:w="893"/>
        <w:gridCol w:w="8526"/>
      </w:tblGrid>
      <w:tr w:rsidR="00902B4B" w:rsidTr="004E480E">
        <w:trPr>
          <w:trHeight w:val="3175"/>
        </w:trPr>
        <w:tc>
          <w:tcPr>
            <w:tcW w:w="893" w:type="dxa"/>
            <w:tcBorders>
              <w:top w:val="nil"/>
              <w:left w:val="nil"/>
              <w:bottom w:val="nil"/>
              <w:right w:val="nil"/>
            </w:tcBorders>
            <w:shd w:val="clear" w:color="auto" w:fill="D9D9D9"/>
          </w:tcPr>
          <w:p w:rsidR="00902B4B" w:rsidRDefault="00902B4B" w:rsidP="004E480E">
            <w:pPr>
              <w:ind w:left="29"/>
            </w:pPr>
            <w:r>
              <w:rPr>
                <w:rFonts w:ascii="Times New Roman" w:eastAsia="Times New Roman" w:hAnsi="Times New Roman" w:cs="Times New Roman"/>
                <w:b/>
                <w:sz w:val="24"/>
              </w:rPr>
              <w:t xml:space="preserve">5.26 </w:t>
            </w:r>
          </w:p>
          <w:p w:rsidR="00902B4B" w:rsidRDefault="00902B4B" w:rsidP="004E480E">
            <w:pPr>
              <w:spacing w:after="1356"/>
              <w:ind w:left="29"/>
            </w:pPr>
            <w:r>
              <w:rPr>
                <w:rFonts w:ascii="Times New Roman" w:eastAsia="Times New Roman" w:hAnsi="Times New Roman" w:cs="Times New Roman"/>
                <w:b/>
                <w:sz w:val="24"/>
              </w:rPr>
              <w:t xml:space="preserve"> </w:t>
            </w:r>
          </w:p>
          <w:p w:rsidR="00902B4B" w:rsidRDefault="00902B4B" w:rsidP="004E480E">
            <w:pPr>
              <w:spacing w:after="144"/>
              <w:ind w:left="29"/>
            </w:pPr>
            <w:r>
              <w:rPr>
                <w:rFonts w:ascii="Times New Roman" w:eastAsia="Times New Roman" w:hAnsi="Times New Roman" w:cs="Times New Roman"/>
                <w:b/>
                <w:sz w:val="24"/>
              </w:rPr>
              <w:t xml:space="preserve"> </w:t>
            </w:r>
          </w:p>
          <w:p w:rsidR="00902B4B" w:rsidRDefault="00902B4B" w:rsidP="004E480E">
            <w:pPr>
              <w:spacing w:after="97"/>
              <w:ind w:left="29"/>
            </w:pPr>
            <w:r>
              <w:rPr>
                <w:rFonts w:ascii="Times New Roman" w:eastAsia="Times New Roman" w:hAnsi="Times New Roman" w:cs="Times New Roman"/>
                <w:sz w:val="12"/>
              </w:rPr>
              <w:t xml:space="preserve"> </w:t>
            </w:r>
          </w:p>
          <w:p w:rsidR="00902B4B" w:rsidRDefault="00902B4B" w:rsidP="004E480E">
            <w:pPr>
              <w:ind w:left="29"/>
            </w:pPr>
            <w:r>
              <w:rPr>
                <w:rFonts w:ascii="Times New Roman" w:eastAsia="Times New Roman" w:hAnsi="Times New Roman" w:cs="Times New Roman"/>
                <w:sz w:val="24"/>
              </w:rPr>
              <w:t xml:space="preserve"> </w:t>
            </w:r>
          </w:p>
        </w:tc>
        <w:tc>
          <w:tcPr>
            <w:tcW w:w="8526" w:type="dxa"/>
            <w:tcBorders>
              <w:top w:val="nil"/>
              <w:left w:val="nil"/>
              <w:bottom w:val="nil"/>
              <w:right w:val="nil"/>
            </w:tcBorders>
            <w:shd w:val="clear" w:color="auto" w:fill="D9D9D9"/>
          </w:tcPr>
          <w:p w:rsidR="00902B4B" w:rsidRDefault="00902B4B" w:rsidP="004E480E">
            <w:pPr>
              <w:spacing w:after="23"/>
            </w:pPr>
            <w:r>
              <w:rPr>
                <w:rFonts w:ascii="Times New Roman" w:eastAsia="Times New Roman" w:hAnsi="Times New Roman" w:cs="Times New Roman"/>
                <w:b/>
                <w:sz w:val="24"/>
              </w:rPr>
              <w:t xml:space="preserve">Educational Leave </w:t>
            </w:r>
            <w:r>
              <w:rPr>
                <w:rFonts w:ascii="Times New Roman" w:eastAsia="Times New Roman" w:hAnsi="Times New Roman" w:cs="Times New Roman"/>
                <w:b/>
                <w:i/>
                <w:sz w:val="16"/>
              </w:rPr>
              <w:t>(Adopted 6-16-2014)</w:t>
            </w:r>
            <w:r>
              <w:rPr>
                <w:rFonts w:ascii="Times New Roman" w:eastAsia="Times New Roman" w:hAnsi="Times New Roman" w:cs="Times New Roman"/>
                <w:b/>
                <w:sz w:val="24"/>
              </w:rPr>
              <w:t xml:space="preserve">   </w:t>
            </w:r>
          </w:p>
          <w:p w:rsidR="00902B4B" w:rsidRDefault="00902B4B" w:rsidP="004E480E">
            <w:pPr>
              <w:spacing w:after="29" w:line="238" w:lineRule="auto"/>
            </w:pPr>
            <w:r>
              <w:rPr>
                <w:rFonts w:ascii="Times New Roman" w:eastAsia="Times New Roman" w:hAnsi="Times New Roman" w:cs="Times New Roman"/>
                <w:sz w:val="24"/>
              </w:rPr>
              <w:t xml:space="preserve">The term “educational leave” refers to the release from duties or time normally required of a full-time employee in carrying out his/her full responsibilities assigned.  Educational leave is granted for purposes related to the employee’s work at the College. College funds may be used to pay employee salaries while they are on educational leave if the eligibility criteria are met.  The College provides two types of educational leave – sabbatical leave and professional leave. </w:t>
            </w:r>
          </w:p>
          <w:p w:rsidR="00902B4B" w:rsidRDefault="00902B4B" w:rsidP="004E480E">
            <w:pPr>
              <w:spacing w:after="139" w:line="238" w:lineRule="auto"/>
            </w:pPr>
            <w:r>
              <w:rPr>
                <w:rFonts w:ascii="Times New Roman" w:eastAsia="Times New Roman" w:hAnsi="Times New Roman" w:cs="Times New Roman"/>
                <w:sz w:val="24"/>
              </w:rPr>
              <w:t xml:space="preserve">Sabbatical leave is intended to advance education or research related to the employee’s position. </w:t>
            </w:r>
          </w:p>
          <w:p w:rsidR="00902B4B" w:rsidRDefault="00902B4B" w:rsidP="004E480E">
            <w:r>
              <w:rPr>
                <w:rFonts w:ascii="Times New Roman" w:eastAsia="Times New Roman" w:hAnsi="Times New Roman" w:cs="Times New Roman"/>
                <w:sz w:val="24"/>
              </w:rPr>
              <w:t xml:space="preserve">Professional leave is intended for work exchange or other professional experience related to the employee’s position. </w:t>
            </w:r>
          </w:p>
        </w:tc>
      </w:tr>
    </w:tbl>
    <w:p w:rsidR="00902B4B" w:rsidRDefault="00902B4B" w:rsidP="00902B4B">
      <w:pPr>
        <w:spacing w:after="14"/>
        <w:ind w:left="900"/>
      </w:pPr>
      <w:r>
        <w:rPr>
          <w:rFonts w:ascii="Times New Roman" w:eastAsia="Times New Roman" w:hAnsi="Times New Roman" w:cs="Times New Roman"/>
          <w:sz w:val="24"/>
        </w:rPr>
        <w:t xml:space="preserve"> </w:t>
      </w:r>
    </w:p>
    <w:p w:rsidR="00902B4B" w:rsidRDefault="00902B4B" w:rsidP="00902B4B">
      <w:pPr>
        <w:pStyle w:val="Heading3"/>
        <w:tabs>
          <w:tab w:val="center" w:pos="900"/>
          <w:tab w:val="center" w:pos="3530"/>
        </w:tabs>
        <w:ind w:left="0" w:firstLine="0"/>
      </w:pPr>
      <w:r>
        <w:rPr>
          <w:rFonts w:ascii="Calibri" w:eastAsia="Calibri" w:hAnsi="Calibri" w:cs="Calibri"/>
          <w:b w:val="0"/>
          <w:sz w:val="22"/>
        </w:rPr>
        <w:tab/>
      </w:r>
      <w:r>
        <w:rPr>
          <w:b w:val="0"/>
        </w:rPr>
        <w:t xml:space="preserve"> </w:t>
      </w:r>
      <w:r>
        <w:rPr>
          <w:b w:val="0"/>
        </w:rPr>
        <w:tab/>
      </w:r>
      <w:r>
        <w:t xml:space="preserve">Procedures:  (Adopted 6-16-2014) </w:t>
      </w:r>
    </w:p>
    <w:p w:rsidR="00902B4B" w:rsidRDefault="00902B4B" w:rsidP="00902B4B">
      <w:pPr>
        <w:spacing w:after="5"/>
        <w:ind w:left="90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p>
    <w:p w:rsidR="00902B4B" w:rsidRDefault="00902B4B" w:rsidP="00902B4B">
      <w:pPr>
        <w:pStyle w:val="Heading4"/>
        <w:tabs>
          <w:tab w:val="center" w:pos="900"/>
          <w:tab w:val="center" w:pos="2100"/>
          <w:tab w:val="center" w:pos="4731"/>
        </w:tabs>
        <w:ind w:left="0" w:firstLine="0"/>
      </w:pPr>
      <w:r>
        <w:rPr>
          <w:rFonts w:ascii="Calibri" w:eastAsia="Calibri" w:hAnsi="Calibri" w:cs="Calibri"/>
          <w:b w:val="0"/>
          <w:sz w:val="22"/>
        </w:rPr>
        <w:tab/>
      </w:r>
      <w:r>
        <w:t xml:space="preserve"> </w:t>
      </w:r>
      <w:r>
        <w:tab/>
        <w:t xml:space="preserve">5.26.1 </w:t>
      </w:r>
      <w:r>
        <w:tab/>
        <w:t xml:space="preserve">Eligibility for Paid Educational Leave </w:t>
      </w:r>
    </w:p>
    <w:p w:rsidR="00902B4B" w:rsidRDefault="00902B4B" w:rsidP="00902B4B">
      <w:pPr>
        <w:spacing w:after="53"/>
        <w:ind w:left="900"/>
      </w:pPr>
      <w:r>
        <w:rPr>
          <w:rFonts w:ascii="Times New Roman" w:eastAsia="Times New Roman" w:hAnsi="Times New Roman" w:cs="Times New Roman"/>
          <w:b/>
          <w:sz w:val="16"/>
        </w:rPr>
        <w:t xml:space="preserve"> </w:t>
      </w:r>
    </w:p>
    <w:p w:rsidR="00902B4B" w:rsidRDefault="00902B4B" w:rsidP="00902B4B">
      <w:pPr>
        <w:spacing w:after="3" w:line="247" w:lineRule="auto"/>
        <w:ind w:left="2791" w:right="201" w:hanging="1891"/>
        <w:jc w:val="both"/>
      </w:pPr>
      <w:r>
        <w:rPr>
          <w:rFonts w:ascii="Times New Roman" w:eastAsia="Times New Roman" w:hAnsi="Times New Roman" w:cs="Times New Roman"/>
          <w:sz w:val="24"/>
        </w:rPr>
        <w:t xml:space="preserve">  Full-time, general fund (non-grant funded) employees may be granted paid educational leave after having been employed by the College for six years.   </w:t>
      </w:r>
    </w:p>
    <w:p w:rsidR="00902B4B" w:rsidRDefault="00902B4B" w:rsidP="00902B4B">
      <w:pPr>
        <w:spacing w:after="56"/>
        <w:ind w:left="900"/>
      </w:pPr>
      <w:r>
        <w:rPr>
          <w:rFonts w:ascii="Times New Roman" w:eastAsia="Times New Roman" w:hAnsi="Times New Roman" w:cs="Times New Roman"/>
          <w:sz w:val="16"/>
        </w:rPr>
        <w:t xml:space="preserve"> </w:t>
      </w:r>
    </w:p>
    <w:p w:rsidR="00902B4B" w:rsidRDefault="00902B4B" w:rsidP="00902B4B">
      <w:pPr>
        <w:numPr>
          <w:ilvl w:val="0"/>
          <w:numId w:val="1"/>
        </w:numPr>
        <w:spacing w:after="3" w:line="247" w:lineRule="auto"/>
        <w:ind w:right="201" w:hanging="540"/>
        <w:jc w:val="both"/>
      </w:pPr>
      <w:r>
        <w:rPr>
          <w:rFonts w:ascii="Times New Roman" w:eastAsia="Times New Roman" w:hAnsi="Times New Roman" w:cs="Times New Roman"/>
          <w:sz w:val="24"/>
        </w:rPr>
        <w:t xml:space="preserve">An eligible full-time employee may be granted educational leave for one full contract year (fall/spring semester) at one-half of the individual’s salary for the period. </w:t>
      </w:r>
    </w:p>
    <w:p w:rsidR="00902B4B" w:rsidRDefault="00902B4B" w:rsidP="00902B4B">
      <w:pPr>
        <w:spacing w:after="87"/>
        <w:ind w:left="900"/>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p>
    <w:p w:rsidR="00902B4B" w:rsidRDefault="00902B4B" w:rsidP="00902B4B">
      <w:pPr>
        <w:numPr>
          <w:ilvl w:val="0"/>
          <w:numId w:val="1"/>
        </w:numPr>
        <w:spacing w:after="3" w:line="247" w:lineRule="auto"/>
        <w:ind w:right="201" w:hanging="540"/>
        <w:jc w:val="both"/>
      </w:pPr>
      <w:r>
        <w:rPr>
          <w:rFonts w:ascii="Times New Roman" w:eastAsia="Times New Roman" w:hAnsi="Times New Roman" w:cs="Times New Roman"/>
          <w:sz w:val="24"/>
        </w:rPr>
        <w:t xml:space="preserve">An eligible full-time employee may be granted educational leave for six </w:t>
      </w:r>
    </w:p>
    <w:p w:rsidR="00902B4B" w:rsidRDefault="00902B4B" w:rsidP="00902B4B">
      <w:pPr>
        <w:spacing w:after="3" w:line="247" w:lineRule="auto"/>
        <w:ind w:left="3251" w:right="201" w:hanging="3"/>
        <w:jc w:val="both"/>
      </w:pPr>
      <w:proofErr w:type="gramStart"/>
      <w:r>
        <w:rPr>
          <w:rFonts w:ascii="Times New Roman" w:eastAsia="Times New Roman" w:hAnsi="Times New Roman" w:cs="Times New Roman"/>
          <w:sz w:val="24"/>
        </w:rPr>
        <w:t>months</w:t>
      </w:r>
      <w:proofErr w:type="gramEnd"/>
      <w:r>
        <w:rPr>
          <w:rFonts w:ascii="Times New Roman" w:eastAsia="Times New Roman" w:hAnsi="Times New Roman" w:cs="Times New Roman"/>
          <w:sz w:val="24"/>
        </w:rPr>
        <w:t xml:space="preserve"> or one semester during the regular academic year at the full contractual salary for the period of the leave.   </w:t>
      </w:r>
    </w:p>
    <w:p w:rsidR="00902B4B" w:rsidRDefault="00902B4B" w:rsidP="00902B4B">
      <w:pPr>
        <w:spacing w:after="85"/>
        <w:ind w:left="900"/>
      </w:pPr>
      <w:r>
        <w:rPr>
          <w:rFonts w:ascii="Times New Roman" w:eastAsia="Times New Roman" w:hAnsi="Times New Roman" w:cs="Times New Roman"/>
          <w:sz w:val="16"/>
        </w:rPr>
        <w:t xml:space="preserve"> </w:t>
      </w:r>
    </w:p>
    <w:p w:rsidR="00902B4B" w:rsidRDefault="00902B4B" w:rsidP="00902B4B">
      <w:pPr>
        <w:tabs>
          <w:tab w:val="center" w:pos="900"/>
          <w:tab w:val="center" w:pos="5289"/>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Retention of benefits while on paid educational leave: </w:t>
      </w:r>
    </w:p>
    <w:p w:rsidR="00902B4B" w:rsidRDefault="00902B4B" w:rsidP="00902B4B">
      <w:pPr>
        <w:spacing w:after="56"/>
        <w:ind w:left="900"/>
      </w:pPr>
      <w:r>
        <w:rPr>
          <w:rFonts w:ascii="Times New Roman" w:eastAsia="Times New Roman" w:hAnsi="Times New Roman" w:cs="Times New Roman"/>
          <w:sz w:val="16"/>
        </w:rPr>
        <w:t xml:space="preserve"> </w:t>
      </w:r>
    </w:p>
    <w:p w:rsidR="00902B4B" w:rsidRDefault="00902B4B" w:rsidP="00902B4B">
      <w:pPr>
        <w:numPr>
          <w:ilvl w:val="0"/>
          <w:numId w:val="2"/>
        </w:numPr>
        <w:spacing w:after="3" w:line="247" w:lineRule="auto"/>
        <w:ind w:right="201" w:hanging="540"/>
        <w:jc w:val="both"/>
      </w:pPr>
      <w:r>
        <w:rPr>
          <w:rFonts w:ascii="Times New Roman" w:eastAsia="Times New Roman" w:hAnsi="Times New Roman" w:cs="Times New Roman"/>
          <w:sz w:val="24"/>
        </w:rPr>
        <w:t xml:space="preserve">The salary computed will be the salary which the individual would receive in the period for which the leave is to be taken. </w:t>
      </w:r>
    </w:p>
    <w:p w:rsidR="00902B4B" w:rsidRDefault="00902B4B" w:rsidP="00902B4B">
      <w:pPr>
        <w:spacing w:after="53"/>
        <w:ind w:left="900"/>
      </w:pPr>
      <w:r>
        <w:rPr>
          <w:rFonts w:ascii="Times New Roman" w:eastAsia="Times New Roman" w:hAnsi="Times New Roman" w:cs="Times New Roman"/>
          <w:sz w:val="16"/>
        </w:rPr>
        <w:t xml:space="preserve"> </w:t>
      </w:r>
    </w:p>
    <w:p w:rsidR="00902B4B" w:rsidRDefault="00902B4B" w:rsidP="00902B4B">
      <w:pPr>
        <w:numPr>
          <w:ilvl w:val="0"/>
          <w:numId w:val="2"/>
        </w:numPr>
        <w:spacing w:after="3" w:line="247" w:lineRule="auto"/>
        <w:ind w:right="201" w:hanging="540"/>
        <w:jc w:val="both"/>
      </w:pPr>
      <w:r>
        <w:rPr>
          <w:rFonts w:ascii="Times New Roman" w:eastAsia="Times New Roman" w:hAnsi="Times New Roman" w:cs="Times New Roman"/>
          <w:sz w:val="24"/>
        </w:rPr>
        <w:t xml:space="preserve">The employee shall retain all accumulated sick leave, personal leave and vacation leave, and years of service status. </w:t>
      </w:r>
    </w:p>
    <w:p w:rsidR="00902B4B" w:rsidRDefault="00902B4B" w:rsidP="00902B4B">
      <w:pPr>
        <w:spacing w:after="85"/>
        <w:ind w:left="900"/>
      </w:pPr>
      <w:r>
        <w:rPr>
          <w:rFonts w:ascii="Times New Roman" w:eastAsia="Times New Roman" w:hAnsi="Times New Roman" w:cs="Times New Roman"/>
          <w:sz w:val="16"/>
        </w:rPr>
        <w:t xml:space="preserve"> </w:t>
      </w:r>
    </w:p>
    <w:p w:rsidR="00902B4B" w:rsidRDefault="00902B4B" w:rsidP="00902B4B">
      <w:pPr>
        <w:numPr>
          <w:ilvl w:val="0"/>
          <w:numId w:val="2"/>
        </w:numPr>
        <w:spacing w:after="3" w:line="247" w:lineRule="auto"/>
        <w:ind w:right="201" w:hanging="540"/>
        <w:jc w:val="both"/>
      </w:pPr>
      <w:r>
        <w:rPr>
          <w:rFonts w:ascii="Times New Roman" w:eastAsia="Times New Roman" w:hAnsi="Times New Roman" w:cs="Times New Roman"/>
          <w:sz w:val="24"/>
        </w:rPr>
        <w:t xml:space="preserve">The College will continue to provide benefits as defined in Policy 5.34 </w:t>
      </w:r>
    </w:p>
    <w:p w:rsidR="00902B4B" w:rsidRDefault="00902B4B" w:rsidP="00902B4B">
      <w:pPr>
        <w:spacing w:after="3" w:line="247" w:lineRule="auto"/>
        <w:ind w:left="3243" w:right="201" w:hanging="3"/>
        <w:jc w:val="both"/>
      </w:pPr>
      <w:r>
        <w:rPr>
          <w:rFonts w:ascii="Times New Roman" w:eastAsia="Times New Roman" w:hAnsi="Times New Roman" w:cs="Times New Roman"/>
          <w:sz w:val="24"/>
        </w:rPr>
        <w:t xml:space="preserve">Insurance and Benefit Plans. </w:t>
      </w:r>
    </w:p>
    <w:p w:rsidR="00902B4B" w:rsidRDefault="00902B4B" w:rsidP="00902B4B">
      <w:pPr>
        <w:spacing w:after="83"/>
        <w:ind w:left="900"/>
      </w:pPr>
      <w:r>
        <w:rPr>
          <w:rFonts w:ascii="Times New Roman" w:eastAsia="Times New Roman" w:hAnsi="Times New Roman" w:cs="Times New Roman"/>
          <w:sz w:val="16"/>
        </w:rPr>
        <w:t xml:space="preserve"> </w:t>
      </w:r>
    </w:p>
    <w:p w:rsidR="00902B4B" w:rsidRDefault="00902B4B" w:rsidP="00902B4B">
      <w:pPr>
        <w:numPr>
          <w:ilvl w:val="0"/>
          <w:numId w:val="2"/>
        </w:numPr>
        <w:spacing w:after="3" w:line="247" w:lineRule="auto"/>
        <w:ind w:right="201" w:hanging="540"/>
        <w:jc w:val="both"/>
      </w:pPr>
      <w:r>
        <w:rPr>
          <w:rFonts w:ascii="Times New Roman" w:eastAsia="Times New Roman" w:hAnsi="Times New Roman" w:cs="Times New Roman"/>
          <w:sz w:val="24"/>
        </w:rPr>
        <w:t xml:space="preserve">Educational leave will not constitute a break in service with the College.    </w:t>
      </w:r>
    </w:p>
    <w:p w:rsidR="00902B4B" w:rsidRDefault="00902B4B" w:rsidP="00902B4B">
      <w:pPr>
        <w:spacing w:after="56"/>
        <w:ind w:left="900"/>
      </w:pPr>
      <w:r>
        <w:rPr>
          <w:rFonts w:ascii="Times New Roman" w:eastAsia="Times New Roman" w:hAnsi="Times New Roman" w:cs="Times New Roman"/>
          <w:sz w:val="16"/>
        </w:rPr>
        <w:t xml:space="preserve"> </w:t>
      </w:r>
    </w:p>
    <w:p w:rsidR="00902B4B" w:rsidRDefault="00902B4B" w:rsidP="00902B4B">
      <w:pPr>
        <w:numPr>
          <w:ilvl w:val="0"/>
          <w:numId w:val="2"/>
        </w:numPr>
        <w:spacing w:after="3" w:line="247" w:lineRule="auto"/>
        <w:ind w:right="201" w:hanging="540"/>
        <w:jc w:val="both"/>
      </w:pPr>
      <w:r>
        <w:rPr>
          <w:rFonts w:ascii="Times New Roman" w:eastAsia="Times New Roman" w:hAnsi="Times New Roman" w:cs="Times New Roman"/>
          <w:sz w:val="24"/>
        </w:rPr>
        <w:lastRenderedPageBreak/>
        <w:t xml:space="preserve">Vacation leave, if applicable, and sick leave will accrue during the educational leave period.  Personal leave will be earned per Policy. </w:t>
      </w:r>
    </w:p>
    <w:p w:rsidR="00902B4B" w:rsidRDefault="00902B4B" w:rsidP="00902B4B">
      <w:pPr>
        <w:spacing w:after="85"/>
        <w:ind w:left="900"/>
      </w:pPr>
      <w:r>
        <w:rPr>
          <w:rFonts w:ascii="Times New Roman" w:eastAsia="Times New Roman" w:hAnsi="Times New Roman" w:cs="Times New Roman"/>
          <w:sz w:val="16"/>
        </w:rPr>
        <w:t xml:space="preserve"> </w:t>
      </w:r>
    </w:p>
    <w:p w:rsidR="00902B4B" w:rsidRDefault="00902B4B" w:rsidP="00902B4B">
      <w:pPr>
        <w:numPr>
          <w:ilvl w:val="0"/>
          <w:numId w:val="2"/>
        </w:numPr>
        <w:spacing w:after="10" w:line="251" w:lineRule="auto"/>
        <w:ind w:right="201" w:hanging="540"/>
        <w:jc w:val="both"/>
      </w:pPr>
      <w:r>
        <w:rPr>
          <w:rFonts w:ascii="Times New Roman" w:eastAsia="Times New Roman" w:hAnsi="Times New Roman" w:cs="Times New Roman"/>
          <w:sz w:val="24"/>
        </w:rPr>
        <w:t xml:space="preserve">Educational leave time will count toward years of service with the </w:t>
      </w:r>
    </w:p>
    <w:p w:rsidR="00902B4B" w:rsidRDefault="00902B4B" w:rsidP="00902B4B">
      <w:pPr>
        <w:spacing w:after="3" w:line="247" w:lineRule="auto"/>
        <w:ind w:left="3243" w:right="201" w:hanging="3"/>
        <w:jc w:val="both"/>
      </w:pPr>
      <w:r>
        <w:rPr>
          <w:rFonts w:ascii="Times New Roman" w:eastAsia="Times New Roman" w:hAnsi="Times New Roman" w:cs="Times New Roman"/>
          <w:sz w:val="24"/>
        </w:rPr>
        <w:t xml:space="preserve">College. </w:t>
      </w:r>
    </w:p>
    <w:p w:rsidR="00902B4B" w:rsidRDefault="00902B4B" w:rsidP="00902B4B">
      <w:pPr>
        <w:spacing w:after="0"/>
        <w:ind w:left="1800"/>
      </w:pPr>
      <w:r>
        <w:rPr>
          <w:rFonts w:ascii="Times New Roman" w:eastAsia="Times New Roman" w:hAnsi="Times New Roman" w:cs="Times New Roman"/>
          <w:i/>
          <w:color w:val="FF0000"/>
          <w:sz w:val="24"/>
        </w:rPr>
        <w:t xml:space="preserve"> </w:t>
      </w:r>
      <w:r>
        <w:rPr>
          <w:rFonts w:ascii="Times New Roman" w:eastAsia="Times New Roman" w:hAnsi="Times New Roman" w:cs="Times New Roman"/>
          <w:i/>
          <w:color w:val="FF0000"/>
          <w:sz w:val="24"/>
        </w:rPr>
        <w:tab/>
      </w:r>
      <w:r>
        <w:rPr>
          <w:rFonts w:ascii="Times New Roman" w:eastAsia="Times New Roman" w:hAnsi="Times New Roman" w:cs="Times New Roman"/>
          <w:i/>
          <w:color w:val="FF0000"/>
          <w:sz w:val="16"/>
        </w:rPr>
        <w:t xml:space="preserve"> </w:t>
      </w:r>
    </w:p>
    <w:p w:rsidR="00902B4B" w:rsidRDefault="00902B4B" w:rsidP="00902B4B">
      <w:pPr>
        <w:numPr>
          <w:ilvl w:val="0"/>
          <w:numId w:val="2"/>
        </w:numPr>
        <w:spacing w:after="3" w:line="247" w:lineRule="auto"/>
        <w:ind w:right="201" w:hanging="540"/>
        <w:jc w:val="both"/>
      </w:pPr>
      <w:r>
        <w:rPr>
          <w:rFonts w:ascii="Times New Roman" w:eastAsia="Times New Roman" w:hAnsi="Times New Roman" w:cs="Times New Roman"/>
          <w:sz w:val="24"/>
        </w:rPr>
        <w:t xml:space="preserve">To the extent permitted by the PSRS/PEERS requirements and guidelines, educational leave will count as service credit in the PSRS/PEERS system. </w:t>
      </w:r>
    </w:p>
    <w:p w:rsidR="00902B4B" w:rsidRDefault="00902B4B" w:rsidP="00902B4B">
      <w:pPr>
        <w:spacing w:after="0"/>
        <w:ind w:left="900"/>
      </w:pPr>
      <w:r>
        <w:rPr>
          <w:rFonts w:ascii="Times New Roman" w:eastAsia="Times New Roman" w:hAnsi="Times New Roman" w:cs="Times New Roman"/>
          <w:i/>
          <w:color w:val="FF0000"/>
          <w:sz w:val="16"/>
        </w:rPr>
        <w:t xml:space="preserve"> </w:t>
      </w:r>
    </w:p>
    <w:p w:rsidR="00902B4B" w:rsidRDefault="00902B4B" w:rsidP="00902B4B">
      <w:pPr>
        <w:pStyle w:val="Heading4"/>
        <w:tabs>
          <w:tab w:val="center" w:pos="2100"/>
          <w:tab w:val="center" w:pos="4788"/>
        </w:tabs>
        <w:ind w:left="0" w:firstLine="0"/>
      </w:pPr>
      <w:r>
        <w:rPr>
          <w:rFonts w:ascii="Calibri" w:eastAsia="Calibri" w:hAnsi="Calibri" w:cs="Calibri"/>
          <w:b w:val="0"/>
          <w:sz w:val="22"/>
        </w:rPr>
        <w:tab/>
      </w:r>
      <w:r>
        <w:t>5.26.2</w:t>
      </w:r>
      <w:r>
        <w:rPr>
          <w:b w:val="0"/>
        </w:rPr>
        <w:t xml:space="preserve">  </w:t>
      </w:r>
      <w:r>
        <w:rPr>
          <w:b w:val="0"/>
        </w:rPr>
        <w:tab/>
      </w:r>
      <w:r>
        <w:t xml:space="preserve">Eligibility for Unpaid Educational Leave </w:t>
      </w:r>
    </w:p>
    <w:p w:rsidR="00902B4B" w:rsidRDefault="00902B4B" w:rsidP="00902B4B">
      <w:pPr>
        <w:spacing w:after="53"/>
        <w:ind w:left="1800"/>
      </w:pPr>
      <w:r>
        <w:rPr>
          <w:rFonts w:ascii="Times New Roman" w:eastAsia="Times New Roman" w:hAnsi="Times New Roman" w:cs="Times New Roman"/>
          <w:b/>
          <w:sz w:val="16"/>
        </w:rPr>
        <w:t xml:space="preserve"> </w:t>
      </w:r>
    </w:p>
    <w:p w:rsidR="00902B4B" w:rsidRDefault="00902B4B" w:rsidP="00902B4B">
      <w:pPr>
        <w:spacing w:after="3" w:line="247" w:lineRule="auto"/>
        <w:ind w:left="2700" w:right="201" w:hanging="900"/>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A request for educational leave for which the employee is not eligible under the foregoing leave-with-pay policy must meet the following criteria for consideration: </w:t>
      </w:r>
    </w:p>
    <w:p w:rsidR="00902B4B" w:rsidRDefault="00902B4B" w:rsidP="00902B4B">
      <w:pPr>
        <w:spacing w:after="53"/>
        <w:ind w:left="1800"/>
      </w:pPr>
      <w:r>
        <w:rPr>
          <w:rFonts w:ascii="Times New Roman" w:eastAsia="Times New Roman" w:hAnsi="Times New Roman" w:cs="Times New Roman"/>
          <w:sz w:val="16"/>
        </w:rPr>
        <w:t xml:space="preserve"> </w:t>
      </w:r>
    </w:p>
    <w:p w:rsidR="00902B4B" w:rsidRDefault="00902B4B" w:rsidP="00902B4B">
      <w:pPr>
        <w:numPr>
          <w:ilvl w:val="0"/>
          <w:numId w:val="3"/>
        </w:numPr>
        <w:spacing w:after="3" w:line="247" w:lineRule="auto"/>
        <w:ind w:right="201" w:hanging="360"/>
        <w:jc w:val="both"/>
      </w:pPr>
      <w:r>
        <w:rPr>
          <w:rFonts w:ascii="Times New Roman" w:eastAsia="Times New Roman" w:hAnsi="Times New Roman" w:cs="Times New Roman"/>
          <w:sz w:val="24"/>
        </w:rPr>
        <w:t xml:space="preserve">The benefit to the institution demonstrably outweighs the penalty incurred by the employee’s absence. </w:t>
      </w:r>
    </w:p>
    <w:p w:rsidR="00902B4B" w:rsidRDefault="00902B4B" w:rsidP="00902B4B">
      <w:pPr>
        <w:spacing w:after="56"/>
        <w:ind w:left="1800"/>
      </w:pPr>
      <w:r>
        <w:rPr>
          <w:rFonts w:ascii="Times New Roman" w:eastAsia="Times New Roman" w:hAnsi="Times New Roman" w:cs="Times New Roman"/>
          <w:sz w:val="16"/>
        </w:rPr>
        <w:t xml:space="preserve"> </w:t>
      </w:r>
    </w:p>
    <w:p w:rsidR="00902B4B" w:rsidRDefault="00902B4B" w:rsidP="00902B4B">
      <w:pPr>
        <w:numPr>
          <w:ilvl w:val="0"/>
          <w:numId w:val="3"/>
        </w:numPr>
        <w:spacing w:after="3" w:line="247" w:lineRule="auto"/>
        <w:ind w:right="201" w:hanging="360"/>
        <w:jc w:val="both"/>
      </w:pPr>
      <w:r>
        <w:rPr>
          <w:rFonts w:ascii="Times New Roman" w:eastAsia="Times New Roman" w:hAnsi="Times New Roman" w:cs="Times New Roman"/>
          <w:sz w:val="24"/>
        </w:rPr>
        <w:t xml:space="preserve">No additional cost is incurred by the institution as a result of the proposed educational leave. </w:t>
      </w:r>
    </w:p>
    <w:p w:rsidR="00902B4B" w:rsidRDefault="00902B4B" w:rsidP="00902B4B">
      <w:pPr>
        <w:spacing w:after="85"/>
        <w:ind w:left="1800"/>
      </w:pPr>
      <w:r>
        <w:rPr>
          <w:rFonts w:ascii="Times New Roman" w:eastAsia="Times New Roman" w:hAnsi="Times New Roman" w:cs="Times New Roman"/>
          <w:sz w:val="16"/>
        </w:rPr>
        <w:t xml:space="preserve"> </w:t>
      </w:r>
    </w:p>
    <w:p w:rsidR="00902B4B" w:rsidRDefault="00902B4B" w:rsidP="00902B4B">
      <w:pPr>
        <w:tabs>
          <w:tab w:val="center" w:pos="1800"/>
          <w:tab w:val="center" w:pos="5428"/>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Retention of Benefits while on unpaid educational leave:  </w:t>
      </w:r>
    </w:p>
    <w:p w:rsidR="00902B4B" w:rsidRDefault="00902B4B" w:rsidP="00902B4B">
      <w:pPr>
        <w:spacing w:after="53"/>
        <w:ind w:left="1800"/>
      </w:pPr>
      <w:r>
        <w:rPr>
          <w:rFonts w:ascii="Times New Roman" w:eastAsia="Times New Roman" w:hAnsi="Times New Roman" w:cs="Times New Roman"/>
          <w:i/>
          <w:color w:val="FF0000"/>
          <w:sz w:val="16"/>
        </w:rPr>
        <w:t xml:space="preserve"> </w:t>
      </w:r>
    </w:p>
    <w:p w:rsidR="00902B4B" w:rsidRDefault="00902B4B" w:rsidP="00902B4B">
      <w:pPr>
        <w:numPr>
          <w:ilvl w:val="1"/>
          <w:numId w:val="3"/>
        </w:numPr>
        <w:spacing w:after="3" w:line="247" w:lineRule="auto"/>
        <w:ind w:left="2251" w:right="201" w:hanging="451"/>
        <w:jc w:val="both"/>
      </w:pPr>
      <w:r>
        <w:rPr>
          <w:rFonts w:ascii="Times New Roman" w:eastAsia="Times New Roman" w:hAnsi="Times New Roman" w:cs="Times New Roman"/>
          <w:sz w:val="24"/>
        </w:rPr>
        <w:t xml:space="preserve">The employee shall retain all accumulated vacation leave, personal leave and sick leave, as well as years of service status.  Eligibility to accumulate leave and years of service credit ceases on the date educational leave without pay begins. </w:t>
      </w:r>
    </w:p>
    <w:p w:rsidR="00902B4B" w:rsidRDefault="00902B4B" w:rsidP="00902B4B">
      <w:pPr>
        <w:spacing w:after="56"/>
        <w:ind w:left="1800"/>
      </w:pPr>
      <w:r>
        <w:rPr>
          <w:rFonts w:ascii="Times New Roman" w:eastAsia="Times New Roman" w:hAnsi="Times New Roman" w:cs="Times New Roman"/>
          <w:sz w:val="16"/>
        </w:rPr>
        <w:t xml:space="preserve"> </w:t>
      </w:r>
    </w:p>
    <w:p w:rsidR="00902B4B" w:rsidRDefault="00902B4B" w:rsidP="00902B4B">
      <w:pPr>
        <w:numPr>
          <w:ilvl w:val="1"/>
          <w:numId w:val="3"/>
        </w:numPr>
        <w:spacing w:after="3" w:line="247" w:lineRule="auto"/>
        <w:ind w:left="2251" w:right="201" w:hanging="451"/>
        <w:jc w:val="both"/>
      </w:pPr>
      <w:r>
        <w:rPr>
          <w:rFonts w:ascii="Times New Roman" w:eastAsia="Times New Roman" w:hAnsi="Times New Roman" w:cs="Times New Roman"/>
          <w:sz w:val="24"/>
        </w:rPr>
        <w:t xml:space="preserve">Accumulated vacation leave may be exhausted before going on educational leave without pay or the employee may choose to retain part or all of the accumulated leave until return to service. </w:t>
      </w:r>
    </w:p>
    <w:p w:rsidR="00902B4B" w:rsidRDefault="00902B4B" w:rsidP="00902B4B">
      <w:pPr>
        <w:spacing w:after="83"/>
        <w:ind w:left="1800"/>
      </w:pPr>
      <w:r>
        <w:rPr>
          <w:rFonts w:ascii="Times New Roman" w:eastAsia="Times New Roman" w:hAnsi="Times New Roman" w:cs="Times New Roman"/>
          <w:sz w:val="16"/>
        </w:rPr>
        <w:t xml:space="preserve"> </w:t>
      </w:r>
    </w:p>
    <w:p w:rsidR="00902B4B" w:rsidRDefault="00902B4B" w:rsidP="00902B4B">
      <w:pPr>
        <w:numPr>
          <w:ilvl w:val="1"/>
          <w:numId w:val="3"/>
        </w:numPr>
        <w:spacing w:after="3" w:line="247" w:lineRule="auto"/>
        <w:ind w:left="2251" w:right="201" w:hanging="451"/>
        <w:jc w:val="both"/>
      </w:pPr>
      <w:r>
        <w:rPr>
          <w:rFonts w:ascii="Times New Roman" w:eastAsia="Times New Roman" w:hAnsi="Times New Roman" w:cs="Times New Roman"/>
          <w:sz w:val="24"/>
        </w:rPr>
        <w:t xml:space="preserve">While on unpaid educational leave, the employee may continue some </w:t>
      </w:r>
    </w:p>
    <w:p w:rsidR="00902B4B" w:rsidRDefault="00902B4B" w:rsidP="00902B4B">
      <w:pPr>
        <w:spacing w:after="3" w:line="247" w:lineRule="auto"/>
        <w:ind w:left="3515" w:right="201" w:hanging="3"/>
        <w:jc w:val="both"/>
      </w:pPr>
      <w:r>
        <w:rPr>
          <w:rFonts w:ascii="Times New Roman" w:eastAsia="Times New Roman" w:hAnsi="Times New Roman" w:cs="Times New Roman"/>
          <w:sz w:val="24"/>
        </w:rPr>
        <w:t xml:space="preserve">College employee benefits, as defined in Policy 5.34, at the employee’s expense.  The College will not make any contributions towards employee benefits during a period of unpaid educational leave. </w:t>
      </w:r>
    </w:p>
    <w:p w:rsidR="00902B4B" w:rsidRDefault="00902B4B" w:rsidP="00902B4B">
      <w:pPr>
        <w:spacing w:after="56"/>
        <w:ind w:left="1800"/>
      </w:pPr>
      <w:r>
        <w:rPr>
          <w:rFonts w:ascii="Times New Roman" w:eastAsia="Times New Roman" w:hAnsi="Times New Roman" w:cs="Times New Roman"/>
          <w:sz w:val="16"/>
        </w:rPr>
        <w:t xml:space="preserve"> </w:t>
      </w:r>
    </w:p>
    <w:p w:rsidR="00902B4B" w:rsidRDefault="00902B4B" w:rsidP="00902B4B">
      <w:pPr>
        <w:numPr>
          <w:ilvl w:val="1"/>
          <w:numId w:val="3"/>
        </w:numPr>
        <w:spacing w:after="3" w:line="247" w:lineRule="auto"/>
        <w:ind w:left="2251" w:right="201" w:hanging="451"/>
        <w:jc w:val="both"/>
      </w:pPr>
      <w:r>
        <w:rPr>
          <w:rFonts w:ascii="Times New Roman" w:eastAsia="Times New Roman" w:hAnsi="Times New Roman" w:cs="Times New Roman"/>
          <w:sz w:val="24"/>
        </w:rPr>
        <w:t xml:space="preserve">Unpaid educational leave will not count toward years of service with the College. </w:t>
      </w:r>
    </w:p>
    <w:p w:rsidR="00902B4B" w:rsidRDefault="00902B4B" w:rsidP="00902B4B">
      <w:pPr>
        <w:spacing w:after="56"/>
        <w:ind w:left="1800"/>
      </w:pPr>
      <w:r>
        <w:rPr>
          <w:rFonts w:ascii="Times New Roman" w:eastAsia="Times New Roman" w:hAnsi="Times New Roman" w:cs="Times New Roman"/>
          <w:sz w:val="16"/>
        </w:rPr>
        <w:t xml:space="preserve"> </w:t>
      </w:r>
    </w:p>
    <w:p w:rsidR="00902B4B" w:rsidRDefault="00902B4B" w:rsidP="00902B4B">
      <w:pPr>
        <w:numPr>
          <w:ilvl w:val="1"/>
          <w:numId w:val="3"/>
        </w:numPr>
        <w:spacing w:after="3" w:line="247" w:lineRule="auto"/>
        <w:ind w:left="2251" w:right="201" w:hanging="451"/>
        <w:jc w:val="both"/>
      </w:pPr>
      <w:r>
        <w:rPr>
          <w:rFonts w:ascii="Times New Roman" w:eastAsia="Times New Roman" w:hAnsi="Times New Roman" w:cs="Times New Roman"/>
          <w:sz w:val="24"/>
        </w:rPr>
        <w:lastRenderedPageBreak/>
        <w:t xml:space="preserve">Unpaid educational leave will not count as service credit in the PSRS/PEERS system. </w:t>
      </w:r>
    </w:p>
    <w:p w:rsidR="00902B4B" w:rsidRDefault="00902B4B" w:rsidP="00902B4B">
      <w:pPr>
        <w:spacing w:after="83"/>
        <w:ind w:left="1800"/>
      </w:pPr>
      <w:r>
        <w:rPr>
          <w:rFonts w:ascii="Times New Roman" w:eastAsia="Times New Roman" w:hAnsi="Times New Roman" w:cs="Times New Roman"/>
          <w:sz w:val="16"/>
        </w:rPr>
        <w:t xml:space="preserve"> </w:t>
      </w:r>
    </w:p>
    <w:p w:rsidR="00902B4B" w:rsidRDefault="00902B4B" w:rsidP="00902B4B">
      <w:pPr>
        <w:numPr>
          <w:ilvl w:val="1"/>
          <w:numId w:val="3"/>
        </w:numPr>
        <w:spacing w:after="3" w:line="247" w:lineRule="auto"/>
        <w:ind w:left="2251" w:right="201" w:hanging="451"/>
        <w:jc w:val="both"/>
      </w:pPr>
      <w:r>
        <w:rPr>
          <w:rFonts w:ascii="Times New Roman" w:eastAsia="Times New Roman" w:hAnsi="Times New Roman" w:cs="Times New Roman"/>
          <w:sz w:val="24"/>
        </w:rPr>
        <w:t xml:space="preserve">The employee and/or family are not eligible for educational assistance. </w:t>
      </w:r>
    </w:p>
    <w:p w:rsidR="00902B4B" w:rsidRDefault="00902B4B" w:rsidP="00902B4B">
      <w:pPr>
        <w:spacing w:after="56"/>
        <w:ind w:left="1800"/>
      </w:pPr>
      <w:r>
        <w:rPr>
          <w:rFonts w:ascii="Times New Roman" w:eastAsia="Times New Roman" w:hAnsi="Times New Roman" w:cs="Times New Roman"/>
          <w:sz w:val="16"/>
        </w:rPr>
        <w:t xml:space="preserve"> </w:t>
      </w:r>
    </w:p>
    <w:p w:rsidR="00902B4B" w:rsidRDefault="00902B4B" w:rsidP="00902B4B">
      <w:pPr>
        <w:numPr>
          <w:ilvl w:val="1"/>
          <w:numId w:val="3"/>
        </w:numPr>
        <w:spacing w:after="3" w:line="247" w:lineRule="auto"/>
        <w:ind w:left="2251" w:right="201" w:hanging="451"/>
        <w:jc w:val="both"/>
      </w:pPr>
      <w:r>
        <w:rPr>
          <w:rFonts w:ascii="Times New Roman" w:eastAsia="Times New Roman" w:hAnsi="Times New Roman" w:cs="Times New Roman"/>
          <w:sz w:val="24"/>
        </w:rPr>
        <w:t xml:space="preserve">Following the completion of unpaid educational leave, the employee is not eligible for unpaid educational leave for another six years. </w:t>
      </w:r>
    </w:p>
    <w:p w:rsidR="00902B4B" w:rsidRDefault="00902B4B" w:rsidP="00902B4B">
      <w:pPr>
        <w:spacing w:after="94"/>
        <w:ind w:left="900"/>
      </w:pPr>
      <w:r>
        <w:rPr>
          <w:rFonts w:ascii="Times New Roman" w:eastAsia="Times New Roman" w:hAnsi="Times New Roman" w:cs="Times New Roman"/>
          <w:i/>
          <w:color w:val="FF0000"/>
          <w:sz w:val="16"/>
        </w:rPr>
        <w:t xml:space="preserve"> </w:t>
      </w:r>
    </w:p>
    <w:p w:rsidR="00902B4B" w:rsidRDefault="00902B4B" w:rsidP="00902B4B">
      <w:pPr>
        <w:pStyle w:val="Heading4"/>
        <w:tabs>
          <w:tab w:val="center" w:pos="2100"/>
          <w:tab w:val="center" w:pos="3656"/>
        </w:tabs>
        <w:ind w:left="0" w:firstLine="0"/>
      </w:pPr>
      <w:r>
        <w:rPr>
          <w:rFonts w:ascii="Calibri" w:eastAsia="Calibri" w:hAnsi="Calibri" w:cs="Calibri"/>
          <w:b w:val="0"/>
          <w:sz w:val="22"/>
        </w:rPr>
        <w:tab/>
      </w:r>
      <w:r>
        <w:t xml:space="preserve">5.26.3 </w:t>
      </w:r>
      <w:r>
        <w:tab/>
        <w:t xml:space="preserve">General Principles </w:t>
      </w:r>
    </w:p>
    <w:p w:rsidR="00902B4B" w:rsidRDefault="00902B4B" w:rsidP="00902B4B">
      <w:pPr>
        <w:spacing w:after="53"/>
        <w:ind w:left="1800"/>
      </w:pPr>
      <w:r>
        <w:rPr>
          <w:rFonts w:ascii="Times New Roman" w:eastAsia="Times New Roman" w:hAnsi="Times New Roman" w:cs="Times New Roman"/>
          <w:sz w:val="16"/>
        </w:rPr>
        <w:t xml:space="preserve"> </w:t>
      </w:r>
    </w:p>
    <w:p w:rsidR="00902B4B" w:rsidRDefault="00902B4B" w:rsidP="00902B4B">
      <w:pPr>
        <w:numPr>
          <w:ilvl w:val="0"/>
          <w:numId w:val="4"/>
        </w:numPr>
        <w:spacing w:after="3" w:line="247" w:lineRule="auto"/>
        <w:ind w:right="157" w:hanging="360"/>
      </w:pPr>
      <w:r>
        <w:rPr>
          <w:rFonts w:ascii="Times New Roman" w:eastAsia="Times New Roman" w:hAnsi="Times New Roman" w:cs="Times New Roman"/>
          <w:sz w:val="24"/>
        </w:rPr>
        <w:t xml:space="preserve">The College reserves the right to suspend or limit funding for educational leaves if the College determines that budget conditions do no support educational leaves.  The notification of such suspension or limitation will occur by January 1 of each year.  </w:t>
      </w:r>
    </w:p>
    <w:p w:rsidR="00902B4B" w:rsidRDefault="00902B4B" w:rsidP="00902B4B">
      <w:pPr>
        <w:spacing w:after="56"/>
        <w:ind w:left="1800"/>
      </w:pPr>
      <w:r>
        <w:rPr>
          <w:rFonts w:ascii="Times New Roman" w:eastAsia="Times New Roman" w:hAnsi="Times New Roman" w:cs="Times New Roman"/>
          <w:sz w:val="16"/>
        </w:rPr>
        <w:t xml:space="preserve"> </w:t>
      </w:r>
    </w:p>
    <w:p w:rsidR="00902B4B" w:rsidRDefault="00902B4B" w:rsidP="00902B4B">
      <w:pPr>
        <w:numPr>
          <w:ilvl w:val="0"/>
          <w:numId w:val="4"/>
        </w:numPr>
        <w:spacing w:after="5" w:line="248" w:lineRule="auto"/>
        <w:ind w:right="157" w:hanging="360"/>
      </w:pPr>
      <w:r>
        <w:rPr>
          <w:rFonts w:ascii="Times New Roman" w:eastAsia="Times New Roman" w:hAnsi="Times New Roman" w:cs="Times New Roman"/>
          <w:sz w:val="24"/>
        </w:rPr>
        <w:t xml:space="preserve">Duties of the employee will be covered during the educational leave period in a manner that is acceptable to the administration. </w:t>
      </w:r>
    </w:p>
    <w:p w:rsidR="00902B4B" w:rsidRDefault="00902B4B" w:rsidP="00902B4B">
      <w:pPr>
        <w:spacing w:after="56"/>
        <w:ind w:left="1800"/>
      </w:pPr>
      <w:r>
        <w:rPr>
          <w:rFonts w:ascii="Times New Roman" w:eastAsia="Times New Roman" w:hAnsi="Times New Roman" w:cs="Times New Roman"/>
          <w:sz w:val="16"/>
        </w:rPr>
        <w:t xml:space="preserve"> </w:t>
      </w:r>
    </w:p>
    <w:p w:rsidR="00902B4B" w:rsidRDefault="00902B4B" w:rsidP="00902B4B">
      <w:pPr>
        <w:numPr>
          <w:ilvl w:val="0"/>
          <w:numId w:val="4"/>
        </w:numPr>
        <w:spacing w:after="5" w:line="248" w:lineRule="auto"/>
        <w:ind w:right="157" w:hanging="360"/>
      </w:pPr>
      <w:r>
        <w:rPr>
          <w:rFonts w:ascii="Times New Roman" w:eastAsia="Times New Roman" w:hAnsi="Times New Roman" w:cs="Times New Roman"/>
          <w:sz w:val="24"/>
        </w:rPr>
        <w:t xml:space="preserve">Upon return from educational leave, the employee may return to his/her previous position or one which is comparable. </w:t>
      </w:r>
    </w:p>
    <w:p w:rsidR="00902B4B" w:rsidRDefault="00902B4B" w:rsidP="00902B4B">
      <w:pPr>
        <w:spacing w:after="0"/>
        <w:ind w:left="1800"/>
      </w:pPr>
      <w:r>
        <w:rPr>
          <w:rFonts w:ascii="Times New Roman" w:eastAsia="Times New Roman" w:hAnsi="Times New Roman" w:cs="Times New Roman"/>
          <w:sz w:val="16"/>
        </w:rPr>
        <w:t xml:space="preserve"> </w:t>
      </w:r>
    </w:p>
    <w:p w:rsidR="00902B4B" w:rsidRDefault="00902B4B" w:rsidP="00902B4B">
      <w:pPr>
        <w:numPr>
          <w:ilvl w:val="0"/>
          <w:numId w:val="4"/>
        </w:numPr>
        <w:spacing w:after="3" w:line="248" w:lineRule="auto"/>
        <w:ind w:right="157" w:hanging="360"/>
      </w:pPr>
      <w:r>
        <w:rPr>
          <w:rFonts w:ascii="Times New Roman" w:eastAsia="Times New Roman" w:hAnsi="Times New Roman" w:cs="Times New Roman"/>
          <w:sz w:val="24"/>
        </w:rPr>
        <w:t>At the conclusion of paid educational leave, the employee must serve two full academic/fiscal years in service with the College or repay in full the cash value of salary and benefits for the educational leave.  Should the employee serve at least one year but less than two years, one-half of the cash value of salary and benefits received shall be repaid.  The employee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will be required to sign a promissory note before commencement of paid educational leave.  The President of the College has the right to waive any or all of these requirements.  </w:t>
      </w:r>
    </w:p>
    <w:p w:rsidR="00902B4B" w:rsidRDefault="00902B4B" w:rsidP="00902B4B">
      <w:pPr>
        <w:spacing w:after="56"/>
        <w:ind w:left="1800"/>
      </w:pPr>
      <w:r>
        <w:rPr>
          <w:rFonts w:ascii="Times New Roman" w:eastAsia="Times New Roman" w:hAnsi="Times New Roman" w:cs="Times New Roman"/>
          <w:sz w:val="16"/>
        </w:rPr>
        <w:t xml:space="preserve"> </w:t>
      </w:r>
    </w:p>
    <w:p w:rsidR="00902B4B" w:rsidRDefault="00902B4B" w:rsidP="00902B4B">
      <w:pPr>
        <w:numPr>
          <w:ilvl w:val="0"/>
          <w:numId w:val="4"/>
        </w:numPr>
        <w:spacing w:after="5" w:line="248" w:lineRule="auto"/>
        <w:ind w:right="157" w:hanging="360"/>
      </w:pPr>
      <w:r>
        <w:rPr>
          <w:rFonts w:ascii="Times New Roman" w:eastAsia="Times New Roman" w:hAnsi="Times New Roman" w:cs="Times New Roman"/>
          <w:sz w:val="24"/>
        </w:rPr>
        <w:t xml:space="preserve">Following the completion of paid educational leave, the employee is not eligible for paid educational leave for another six years. </w:t>
      </w:r>
    </w:p>
    <w:p w:rsidR="00902B4B" w:rsidRDefault="00902B4B" w:rsidP="00902B4B">
      <w:pPr>
        <w:spacing w:after="91"/>
        <w:ind w:left="1800"/>
      </w:pPr>
      <w:r>
        <w:rPr>
          <w:rFonts w:ascii="Times New Roman" w:eastAsia="Times New Roman" w:hAnsi="Times New Roman" w:cs="Times New Roman"/>
          <w:sz w:val="16"/>
        </w:rPr>
        <w:t xml:space="preserve"> </w:t>
      </w:r>
    </w:p>
    <w:p w:rsidR="00902B4B" w:rsidRDefault="00902B4B" w:rsidP="00902B4B">
      <w:pPr>
        <w:pStyle w:val="Heading4"/>
        <w:tabs>
          <w:tab w:val="center" w:pos="2100"/>
          <w:tab w:val="center" w:pos="3715"/>
        </w:tabs>
        <w:ind w:left="0" w:firstLine="0"/>
      </w:pPr>
      <w:r>
        <w:rPr>
          <w:rFonts w:ascii="Calibri" w:eastAsia="Calibri" w:hAnsi="Calibri" w:cs="Calibri"/>
          <w:b w:val="0"/>
          <w:sz w:val="22"/>
        </w:rPr>
        <w:tab/>
      </w:r>
      <w:r>
        <w:t>5.26.4</w:t>
      </w:r>
      <w:r>
        <w:rPr>
          <w:b w:val="0"/>
        </w:rPr>
        <w:t xml:space="preserve"> </w:t>
      </w:r>
      <w:r>
        <w:rPr>
          <w:b w:val="0"/>
        </w:rPr>
        <w:tab/>
      </w:r>
      <w:r>
        <w:t xml:space="preserve">Application Process </w:t>
      </w:r>
    </w:p>
    <w:p w:rsidR="00902B4B" w:rsidRDefault="00902B4B" w:rsidP="00902B4B">
      <w:pPr>
        <w:spacing w:after="3" w:line="247" w:lineRule="auto"/>
        <w:ind w:left="2688" w:right="201" w:hanging="3"/>
        <w:jc w:val="both"/>
      </w:pPr>
      <w:r>
        <w:rPr>
          <w:rFonts w:ascii="Times New Roman" w:eastAsia="Times New Roman" w:hAnsi="Times New Roman" w:cs="Times New Roman"/>
          <w:sz w:val="24"/>
        </w:rPr>
        <w:t xml:space="preserve">Applications for educational leave shall be filed with Human Resources no later than November 1 of the fiscal/academic year preceding the proposed start date of the educational leave.  The employee will need a recommendation letter from the immediate supervisor and division Vice President supporting the employee’s request for educational leave.  Proposals submitted after the deadline will not be considered.     </w:t>
      </w:r>
    </w:p>
    <w:p w:rsidR="00902B4B" w:rsidRDefault="00902B4B" w:rsidP="00902B4B">
      <w:pPr>
        <w:spacing w:after="94"/>
        <w:ind w:left="900"/>
      </w:pPr>
      <w:r>
        <w:rPr>
          <w:rFonts w:ascii="Times New Roman" w:eastAsia="Times New Roman" w:hAnsi="Times New Roman" w:cs="Times New Roman"/>
          <w:sz w:val="16"/>
        </w:rPr>
        <w:t xml:space="preserve"> </w:t>
      </w:r>
    </w:p>
    <w:p w:rsidR="00902B4B" w:rsidRDefault="00902B4B" w:rsidP="00902B4B">
      <w:pPr>
        <w:pStyle w:val="Heading4"/>
        <w:tabs>
          <w:tab w:val="center" w:pos="900"/>
          <w:tab w:val="center" w:pos="2100"/>
          <w:tab w:val="center" w:pos="3736"/>
        </w:tabs>
        <w:ind w:left="0" w:firstLine="0"/>
      </w:pPr>
      <w:r>
        <w:rPr>
          <w:rFonts w:ascii="Calibri" w:eastAsia="Calibri" w:hAnsi="Calibri" w:cs="Calibri"/>
          <w:b w:val="0"/>
          <w:sz w:val="22"/>
        </w:rPr>
        <w:lastRenderedPageBreak/>
        <w:tab/>
      </w:r>
      <w:r>
        <w:rPr>
          <w:i/>
          <w:color w:val="FF0000"/>
        </w:rPr>
        <w:t xml:space="preserve"> </w:t>
      </w:r>
      <w:r>
        <w:rPr>
          <w:i/>
          <w:color w:val="FF0000"/>
        </w:rPr>
        <w:tab/>
      </w:r>
      <w:r>
        <w:t xml:space="preserve">5.26.5 </w:t>
      </w:r>
      <w:r>
        <w:tab/>
        <w:t xml:space="preserve">Selection Guidelines </w:t>
      </w:r>
    </w:p>
    <w:p w:rsidR="00902B4B" w:rsidRDefault="00902B4B" w:rsidP="00902B4B">
      <w:pPr>
        <w:spacing w:after="3" w:line="247" w:lineRule="auto"/>
        <w:ind w:left="2700" w:right="201" w:hanging="1800"/>
        <w:jc w:val="both"/>
      </w:pPr>
      <w:r>
        <w:rPr>
          <w:rFonts w:ascii="Times New Roman" w:eastAsia="Times New Roman" w:hAnsi="Times New Roman" w:cs="Times New Roman"/>
          <w:sz w:val="24"/>
        </w:rPr>
        <w:t xml:space="preserve"> The broad based activities considered part of educational leave include academic activities, scholarly endeavors and professional development. </w:t>
      </w:r>
    </w:p>
    <w:p w:rsidR="00902B4B" w:rsidRDefault="00902B4B" w:rsidP="00902B4B">
      <w:pPr>
        <w:spacing w:after="53"/>
        <w:ind w:left="900"/>
      </w:pPr>
      <w:r>
        <w:rPr>
          <w:rFonts w:ascii="Times New Roman" w:eastAsia="Times New Roman" w:hAnsi="Times New Roman" w:cs="Times New Roman"/>
          <w:sz w:val="16"/>
        </w:rPr>
        <w:t xml:space="preserve"> </w:t>
      </w:r>
    </w:p>
    <w:p w:rsidR="00902B4B" w:rsidRDefault="00902B4B" w:rsidP="00902B4B">
      <w:pPr>
        <w:spacing w:after="3" w:line="247" w:lineRule="auto"/>
        <w:ind w:left="2700" w:right="201" w:hanging="1800"/>
        <w:jc w:val="both"/>
      </w:pPr>
      <w:r>
        <w:rPr>
          <w:rFonts w:ascii="Times New Roman" w:eastAsia="Times New Roman" w:hAnsi="Times New Roman" w:cs="Times New Roman"/>
          <w:sz w:val="24"/>
        </w:rPr>
        <w:t xml:space="preserve"> Criteria to be used in determining eligibility of qualified applicants for sabbatical leave are: </w:t>
      </w:r>
    </w:p>
    <w:p w:rsidR="00902B4B" w:rsidRDefault="00902B4B" w:rsidP="00902B4B">
      <w:pPr>
        <w:numPr>
          <w:ilvl w:val="0"/>
          <w:numId w:val="5"/>
        </w:numPr>
        <w:spacing w:after="3" w:line="247" w:lineRule="auto"/>
        <w:ind w:right="201" w:hanging="360"/>
        <w:jc w:val="both"/>
      </w:pPr>
      <w:r>
        <w:rPr>
          <w:rFonts w:ascii="Times New Roman" w:eastAsia="Times New Roman" w:hAnsi="Times New Roman" w:cs="Times New Roman"/>
          <w:sz w:val="24"/>
        </w:rPr>
        <w:t xml:space="preserve">Employees who need additional coursework to complete a degree, provided the degree is directly related to the employee’s assignment. </w:t>
      </w:r>
    </w:p>
    <w:p w:rsidR="00902B4B" w:rsidRDefault="00902B4B" w:rsidP="00902B4B">
      <w:pPr>
        <w:numPr>
          <w:ilvl w:val="0"/>
          <w:numId w:val="5"/>
        </w:numPr>
        <w:spacing w:after="3" w:line="247" w:lineRule="auto"/>
        <w:ind w:right="201" w:hanging="360"/>
        <w:jc w:val="both"/>
      </w:pPr>
      <w:r>
        <w:rPr>
          <w:rFonts w:ascii="Times New Roman" w:eastAsia="Times New Roman" w:hAnsi="Times New Roman" w:cs="Times New Roman"/>
          <w:sz w:val="24"/>
        </w:rPr>
        <w:t xml:space="preserve">Employees requesting courses which will be beneficial to the College's instructional programs. </w:t>
      </w:r>
    </w:p>
    <w:p w:rsidR="00902B4B" w:rsidRDefault="00902B4B" w:rsidP="00902B4B">
      <w:pPr>
        <w:numPr>
          <w:ilvl w:val="0"/>
          <w:numId w:val="5"/>
        </w:numPr>
        <w:spacing w:after="3" w:line="247" w:lineRule="auto"/>
        <w:ind w:right="201" w:hanging="360"/>
        <w:jc w:val="both"/>
      </w:pPr>
      <w:r>
        <w:rPr>
          <w:rFonts w:ascii="Times New Roman" w:eastAsia="Times New Roman" w:hAnsi="Times New Roman" w:cs="Times New Roman"/>
          <w:sz w:val="24"/>
        </w:rPr>
        <w:t xml:space="preserve">Employees requesting academic travel, an immersion experience or an exchange program related to the faculty’s field or program. </w:t>
      </w:r>
    </w:p>
    <w:p w:rsidR="00902B4B" w:rsidRDefault="00902B4B" w:rsidP="00902B4B">
      <w:pPr>
        <w:spacing w:after="56"/>
        <w:ind w:left="900"/>
      </w:pPr>
      <w:r>
        <w:rPr>
          <w:rFonts w:ascii="Times New Roman" w:eastAsia="Times New Roman" w:hAnsi="Times New Roman" w:cs="Times New Roman"/>
          <w:sz w:val="16"/>
        </w:rPr>
        <w:t xml:space="preserve"> </w:t>
      </w:r>
    </w:p>
    <w:p w:rsidR="00902B4B" w:rsidRDefault="00902B4B" w:rsidP="00902B4B">
      <w:pPr>
        <w:spacing w:after="3" w:line="247" w:lineRule="auto"/>
        <w:ind w:left="2700" w:right="201" w:hanging="1800"/>
        <w:jc w:val="both"/>
      </w:pPr>
      <w:r>
        <w:rPr>
          <w:rFonts w:ascii="Times New Roman" w:eastAsia="Times New Roman" w:hAnsi="Times New Roman" w:cs="Times New Roman"/>
          <w:sz w:val="24"/>
        </w:rPr>
        <w:t xml:space="preserve"> Criteria to be used in determining eligibility of qualified applicants for professional leave are: </w:t>
      </w:r>
    </w:p>
    <w:p w:rsidR="00902B4B" w:rsidRDefault="00902B4B" w:rsidP="00902B4B">
      <w:pPr>
        <w:numPr>
          <w:ilvl w:val="0"/>
          <w:numId w:val="6"/>
        </w:numPr>
        <w:spacing w:after="3" w:line="247" w:lineRule="auto"/>
        <w:ind w:right="201" w:hanging="360"/>
        <w:jc w:val="both"/>
      </w:pPr>
      <w:r>
        <w:rPr>
          <w:rFonts w:ascii="Times New Roman" w:eastAsia="Times New Roman" w:hAnsi="Times New Roman" w:cs="Times New Roman"/>
          <w:sz w:val="24"/>
        </w:rPr>
        <w:t xml:space="preserve">Employees requesting leave for advanced training applicable to their </w:t>
      </w:r>
    </w:p>
    <w:p w:rsidR="00902B4B" w:rsidRDefault="00902B4B" w:rsidP="00902B4B">
      <w:pPr>
        <w:spacing w:after="3" w:line="247" w:lineRule="auto"/>
        <w:ind w:left="3423" w:right="201" w:hanging="3"/>
        <w:jc w:val="both"/>
      </w:pPr>
      <w:r>
        <w:rPr>
          <w:rFonts w:ascii="Times New Roman" w:eastAsia="Times New Roman" w:hAnsi="Times New Roman" w:cs="Times New Roman"/>
          <w:sz w:val="24"/>
        </w:rPr>
        <w:t xml:space="preserve">College assignment. </w:t>
      </w:r>
    </w:p>
    <w:p w:rsidR="00902B4B" w:rsidRDefault="00902B4B" w:rsidP="00902B4B">
      <w:pPr>
        <w:numPr>
          <w:ilvl w:val="0"/>
          <w:numId w:val="6"/>
        </w:numPr>
        <w:spacing w:after="3" w:line="247" w:lineRule="auto"/>
        <w:ind w:right="201" w:hanging="360"/>
        <w:jc w:val="both"/>
      </w:pPr>
      <w:r>
        <w:rPr>
          <w:rFonts w:ascii="Times New Roman" w:eastAsia="Times New Roman" w:hAnsi="Times New Roman" w:cs="Times New Roman"/>
          <w:sz w:val="24"/>
        </w:rPr>
        <w:t xml:space="preserve">Employees requesting to accept and fulfill a leadership role in an </w:t>
      </w:r>
    </w:p>
    <w:p w:rsidR="00902B4B" w:rsidRDefault="00902B4B" w:rsidP="00902B4B">
      <w:pPr>
        <w:spacing w:after="3" w:line="247" w:lineRule="auto"/>
        <w:ind w:left="3423" w:right="201" w:hanging="3"/>
        <w:jc w:val="both"/>
      </w:pPr>
      <w:proofErr w:type="gramStart"/>
      <w:r>
        <w:rPr>
          <w:rFonts w:ascii="Times New Roman" w:eastAsia="Times New Roman" w:hAnsi="Times New Roman" w:cs="Times New Roman"/>
          <w:sz w:val="24"/>
        </w:rPr>
        <w:t>organization</w:t>
      </w:r>
      <w:proofErr w:type="gramEnd"/>
      <w:r>
        <w:rPr>
          <w:rFonts w:ascii="Times New Roman" w:eastAsia="Times New Roman" w:hAnsi="Times New Roman" w:cs="Times New Roman"/>
          <w:sz w:val="24"/>
        </w:rPr>
        <w:t xml:space="preserve"> outside of the College in order to enhance knowledge and skills. </w:t>
      </w:r>
    </w:p>
    <w:p w:rsidR="00902B4B" w:rsidRDefault="00902B4B" w:rsidP="00902B4B">
      <w:pPr>
        <w:numPr>
          <w:ilvl w:val="0"/>
          <w:numId w:val="6"/>
        </w:numPr>
        <w:spacing w:after="3" w:line="247" w:lineRule="auto"/>
        <w:ind w:right="201" w:hanging="360"/>
        <w:jc w:val="both"/>
      </w:pPr>
      <w:r>
        <w:rPr>
          <w:rFonts w:ascii="Times New Roman" w:eastAsia="Times New Roman" w:hAnsi="Times New Roman" w:cs="Times New Roman"/>
          <w:sz w:val="24"/>
        </w:rPr>
        <w:t xml:space="preserve">Employees requesting other professional leave that would be beneficial to the College. </w:t>
      </w:r>
    </w:p>
    <w:p w:rsidR="00902B4B" w:rsidRDefault="00902B4B" w:rsidP="00902B4B">
      <w:pPr>
        <w:spacing w:after="60"/>
        <w:ind w:left="900"/>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p w:rsidR="00902B4B" w:rsidRDefault="00902B4B" w:rsidP="00902B4B">
      <w:pPr>
        <w:spacing w:after="3" w:line="247" w:lineRule="auto"/>
        <w:ind w:left="2700" w:right="201" w:hanging="1800"/>
        <w:jc w:val="both"/>
      </w:pPr>
      <w:r>
        <w:rPr>
          <w:rFonts w:ascii="Times New Roman" w:eastAsia="Times New Roman" w:hAnsi="Times New Roman" w:cs="Times New Roman"/>
          <w:sz w:val="24"/>
        </w:rPr>
        <w:t xml:space="preserve"> In the event that applications for educational leave in any given year exceed the number that can be released without jeopardizing the ongoing programs of the College, preference will be given to employees who have not previously utilized educational leave. </w:t>
      </w:r>
    </w:p>
    <w:p w:rsidR="00902B4B" w:rsidRDefault="00902B4B" w:rsidP="00902B4B">
      <w:pPr>
        <w:spacing w:after="0"/>
      </w:pPr>
      <w:r>
        <w:rPr>
          <w:rFonts w:ascii="Times New Roman" w:eastAsia="Times New Roman" w:hAnsi="Times New Roman" w:cs="Times New Roman"/>
          <w:b/>
          <w:i/>
          <w:color w:val="FF0000"/>
          <w:sz w:val="24"/>
        </w:rPr>
        <w:t xml:space="preserve"> </w:t>
      </w:r>
    </w:p>
    <w:p w:rsidR="00902B4B" w:rsidRDefault="00902B4B" w:rsidP="00902B4B">
      <w:pPr>
        <w:pStyle w:val="Heading4"/>
        <w:tabs>
          <w:tab w:val="center" w:pos="2100"/>
          <w:tab w:val="center" w:pos="3669"/>
        </w:tabs>
        <w:ind w:left="0" w:firstLine="0"/>
      </w:pPr>
      <w:r>
        <w:rPr>
          <w:i/>
          <w:color w:val="FF0000"/>
        </w:rPr>
        <w:t xml:space="preserve"> </w:t>
      </w:r>
      <w:r>
        <w:rPr>
          <w:i/>
          <w:color w:val="FF0000"/>
        </w:rPr>
        <w:tab/>
      </w:r>
      <w:r>
        <w:t xml:space="preserve">5.26.6 </w:t>
      </w:r>
      <w:r>
        <w:tab/>
        <w:t xml:space="preserve">Review Committee </w:t>
      </w:r>
    </w:p>
    <w:p w:rsidR="00902B4B" w:rsidRDefault="00902B4B" w:rsidP="00902B4B">
      <w:pPr>
        <w:spacing w:after="53"/>
      </w:pPr>
      <w:r>
        <w:rPr>
          <w:rFonts w:ascii="Times New Roman" w:eastAsia="Times New Roman" w:hAnsi="Times New Roman" w:cs="Times New Roman"/>
          <w:b/>
          <w:sz w:val="16"/>
        </w:rPr>
        <w:t xml:space="preserve"> </w:t>
      </w:r>
    </w:p>
    <w:p w:rsidR="00902B4B" w:rsidRDefault="00902B4B" w:rsidP="00902B4B">
      <w:pPr>
        <w:spacing w:after="3" w:line="247" w:lineRule="auto"/>
        <w:ind w:left="2700" w:right="201" w:hanging="1800"/>
        <w:jc w:val="both"/>
      </w:pPr>
      <w:r>
        <w:rPr>
          <w:rFonts w:ascii="Times New Roman" w:eastAsia="Times New Roman" w:hAnsi="Times New Roman" w:cs="Times New Roman"/>
          <w:sz w:val="24"/>
        </w:rPr>
        <w:t xml:space="preserve"> All applications for educational leave will be reviewed by a committee which shall consist of three faculty and two professional staff employees as selected by the respective employee association.  The College President will appoint an administrator/Cabinet member to serve as a non-voting member on the committee. </w:t>
      </w:r>
    </w:p>
    <w:p w:rsidR="00902B4B" w:rsidRDefault="00902B4B" w:rsidP="00902B4B">
      <w:pPr>
        <w:spacing w:after="53"/>
        <w:ind w:left="900"/>
      </w:pPr>
      <w:r>
        <w:rPr>
          <w:rFonts w:ascii="Times New Roman" w:eastAsia="Times New Roman" w:hAnsi="Times New Roman" w:cs="Times New Roman"/>
          <w:sz w:val="16"/>
        </w:rPr>
        <w:t xml:space="preserve"> </w:t>
      </w:r>
    </w:p>
    <w:p w:rsidR="00902B4B" w:rsidRDefault="00902B4B" w:rsidP="00902B4B">
      <w:pPr>
        <w:spacing w:after="3" w:line="247" w:lineRule="auto"/>
        <w:ind w:left="2700" w:right="201" w:hanging="1800"/>
        <w:jc w:val="both"/>
      </w:pPr>
      <w:r>
        <w:rPr>
          <w:rFonts w:ascii="Times New Roman" w:eastAsia="Times New Roman" w:hAnsi="Times New Roman" w:cs="Times New Roman"/>
          <w:sz w:val="24"/>
        </w:rPr>
        <w:t xml:space="preserve"> The committee will review the educational leave proposals and make a recommendation to approve or not approve the requests based on the criteria and funding.  Proposals selected by the committee will be presented to the College President for approval. The College President will make a recommendation to the Board of Trustees for approval.  The Board of Trustees will typically review the recommendation at its March meeting, but no later than the start of the next fiscal year. </w:t>
      </w:r>
    </w:p>
    <w:p w:rsidR="00902B4B" w:rsidRDefault="00902B4B" w:rsidP="00902B4B">
      <w:pPr>
        <w:spacing w:after="94"/>
        <w:ind w:left="900"/>
      </w:pPr>
      <w:r>
        <w:rPr>
          <w:rFonts w:ascii="Times New Roman" w:eastAsia="Times New Roman" w:hAnsi="Times New Roman" w:cs="Times New Roman"/>
          <w:sz w:val="16"/>
        </w:rPr>
        <w:lastRenderedPageBreak/>
        <w:t xml:space="preserve"> </w:t>
      </w:r>
    </w:p>
    <w:p w:rsidR="00902B4B" w:rsidRDefault="00902B4B" w:rsidP="00902B4B">
      <w:pPr>
        <w:pStyle w:val="Heading4"/>
        <w:tabs>
          <w:tab w:val="center" w:pos="900"/>
          <w:tab w:val="center" w:pos="2100"/>
          <w:tab w:val="center" w:pos="3067"/>
        </w:tabs>
        <w:ind w:left="0" w:firstLine="0"/>
      </w:pPr>
      <w:r>
        <w:rPr>
          <w:rFonts w:ascii="Calibri" w:eastAsia="Calibri" w:hAnsi="Calibri" w:cs="Calibri"/>
          <w:b w:val="0"/>
          <w:sz w:val="22"/>
        </w:rPr>
        <w:tab/>
      </w:r>
      <w:r>
        <w:t xml:space="preserve"> </w:t>
      </w:r>
      <w:r>
        <w:tab/>
        <w:t xml:space="preserve">5.26.7 </w:t>
      </w:r>
      <w:r>
        <w:tab/>
        <w:t xml:space="preserve">Appeal </w:t>
      </w:r>
    </w:p>
    <w:p w:rsidR="00902B4B" w:rsidRDefault="00902B4B" w:rsidP="00902B4B">
      <w:pPr>
        <w:spacing w:after="53"/>
        <w:ind w:left="900"/>
      </w:pPr>
      <w:r>
        <w:rPr>
          <w:rFonts w:ascii="Times New Roman" w:eastAsia="Times New Roman" w:hAnsi="Times New Roman" w:cs="Times New Roman"/>
          <w:b/>
          <w:sz w:val="16"/>
        </w:rPr>
        <w:t xml:space="preserve"> </w:t>
      </w:r>
    </w:p>
    <w:p w:rsidR="00902B4B" w:rsidRDefault="00902B4B" w:rsidP="00902B4B">
      <w:pPr>
        <w:spacing w:after="3" w:line="247" w:lineRule="auto"/>
        <w:ind w:left="2700" w:right="201" w:hanging="1800"/>
        <w:jc w:val="both"/>
      </w:pPr>
      <w:r>
        <w:rPr>
          <w:rFonts w:ascii="Times New Roman" w:eastAsia="Times New Roman" w:hAnsi="Times New Roman" w:cs="Times New Roman"/>
          <w:sz w:val="24"/>
        </w:rPr>
        <w:t xml:space="preserve"> If a request for educational leave is denied, the employee may submit a written request to the College President within seven days of such notification outlining the rationale for the additional review.  A response to the employee’s appeal request will be provided in writing within fifteen business days of receipt of the appeal.  The decision of the President is final. </w:t>
      </w:r>
    </w:p>
    <w:p w:rsidR="00902B4B" w:rsidRDefault="00902B4B" w:rsidP="00902B4B">
      <w:pPr>
        <w:spacing w:after="91"/>
        <w:ind w:left="900"/>
      </w:pPr>
      <w:r>
        <w:rPr>
          <w:rFonts w:ascii="Times New Roman" w:eastAsia="Times New Roman" w:hAnsi="Times New Roman" w:cs="Times New Roman"/>
          <w:b/>
          <w:sz w:val="16"/>
        </w:rPr>
        <w:t xml:space="preserve"> </w:t>
      </w:r>
    </w:p>
    <w:p w:rsidR="00902B4B" w:rsidRDefault="00902B4B" w:rsidP="00902B4B">
      <w:pPr>
        <w:pStyle w:val="Heading4"/>
        <w:tabs>
          <w:tab w:val="center" w:pos="900"/>
          <w:tab w:val="center" w:pos="2100"/>
          <w:tab w:val="center" w:pos="3220"/>
        </w:tabs>
        <w:ind w:left="0" w:firstLine="0"/>
      </w:pPr>
      <w:r>
        <w:rPr>
          <w:rFonts w:ascii="Calibri" w:eastAsia="Calibri" w:hAnsi="Calibri" w:cs="Calibri"/>
          <w:b w:val="0"/>
          <w:sz w:val="22"/>
        </w:rPr>
        <w:tab/>
      </w:r>
      <w:r>
        <w:rPr>
          <w:i/>
          <w:color w:val="FF0000"/>
        </w:rPr>
        <w:t xml:space="preserve"> </w:t>
      </w:r>
      <w:r>
        <w:rPr>
          <w:i/>
          <w:color w:val="FF0000"/>
        </w:rPr>
        <w:tab/>
      </w:r>
      <w:r>
        <w:t xml:space="preserve">5.26.8 </w:t>
      </w:r>
      <w:r>
        <w:tab/>
        <w:t xml:space="preserve">Reporting </w:t>
      </w:r>
    </w:p>
    <w:p w:rsidR="00902B4B" w:rsidRDefault="00902B4B" w:rsidP="00902B4B">
      <w:pPr>
        <w:spacing w:after="53"/>
        <w:ind w:left="900"/>
      </w:pPr>
      <w:r>
        <w:rPr>
          <w:rFonts w:ascii="Times New Roman" w:eastAsia="Times New Roman" w:hAnsi="Times New Roman" w:cs="Times New Roman"/>
          <w:b/>
          <w:sz w:val="16"/>
        </w:rPr>
        <w:t xml:space="preserve"> </w:t>
      </w:r>
    </w:p>
    <w:p w:rsidR="001150B0" w:rsidRDefault="00902B4B" w:rsidP="00902B4B">
      <w:r>
        <w:rPr>
          <w:rFonts w:ascii="Times New Roman" w:eastAsia="Times New Roman" w:hAnsi="Times New Roman" w:cs="Times New Roman"/>
          <w:sz w:val="24"/>
        </w:rPr>
        <w:t xml:space="preserve"> At the conclusion of the educational leave, the employee returning from educational leave will present a written report to the appropriate Vice President and the employee’s supervisor.  The report will summarize the educational leave activities, provide information on achieving the goals of the educational leave and outline the connection of the educational leave to the professional development goals of the individual.</w:t>
      </w:r>
      <w:bookmarkStart w:id="0" w:name="_GoBack"/>
      <w:bookmarkEnd w:id="0"/>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65EAF"/>
    <w:multiLevelType w:val="hybridMultilevel"/>
    <w:tmpl w:val="406E4DE0"/>
    <w:lvl w:ilvl="0" w:tplc="E0A82268">
      <w:start w:val="1"/>
      <w:numFmt w:val="upp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481DB2">
      <w:start w:val="1"/>
      <w:numFmt w:val="lowerLetter"/>
      <w:lvlText w:val="%2"/>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4A86B8">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6020E2">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CF840">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6FE44">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F25E6A">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74F3BA">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4047A">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634DE9"/>
    <w:multiLevelType w:val="hybridMultilevel"/>
    <w:tmpl w:val="4402960A"/>
    <w:lvl w:ilvl="0" w:tplc="8FBCC5A6">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C6C5B2">
      <w:start w:val="1"/>
      <w:numFmt w:val="lowerLetter"/>
      <w:lvlText w:val="%2"/>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78BE7E">
      <w:start w:val="1"/>
      <w:numFmt w:val="lowerRoman"/>
      <w:lvlText w:val="%3"/>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C20CE">
      <w:start w:val="1"/>
      <w:numFmt w:val="decimal"/>
      <w:lvlText w:val="%4"/>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6C6054">
      <w:start w:val="1"/>
      <w:numFmt w:val="lowerLetter"/>
      <w:lvlText w:val="%5"/>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FE66C4">
      <w:start w:val="1"/>
      <w:numFmt w:val="lowerRoman"/>
      <w:lvlText w:val="%6"/>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DA0D04">
      <w:start w:val="1"/>
      <w:numFmt w:val="decimal"/>
      <w:lvlText w:val="%7"/>
      <w:lvlJc w:val="left"/>
      <w:pPr>
        <w:ind w:left="7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0650BC">
      <w:start w:val="1"/>
      <w:numFmt w:val="lowerLetter"/>
      <w:lvlText w:val="%8"/>
      <w:lvlJc w:val="left"/>
      <w:pPr>
        <w:ind w:left="8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477EE">
      <w:start w:val="1"/>
      <w:numFmt w:val="lowerRoman"/>
      <w:lvlText w:val="%9"/>
      <w:lvlJc w:val="left"/>
      <w:pPr>
        <w:ind w:left="9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9D2730"/>
    <w:multiLevelType w:val="hybridMultilevel"/>
    <w:tmpl w:val="0B7AA3C2"/>
    <w:lvl w:ilvl="0" w:tplc="EE62EE50">
      <w:start w:val="1"/>
      <w:numFmt w:val="upperLetter"/>
      <w:lvlText w:val="%1."/>
      <w:lvlJc w:val="left"/>
      <w:pPr>
        <w:ind w:left="144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1" w:tplc="146E0342">
      <w:start w:val="1"/>
      <w:numFmt w:val="lowerLetter"/>
      <w:lvlText w:val="%2"/>
      <w:lvlJc w:val="left"/>
      <w:pPr>
        <w:ind w:left="288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2" w:tplc="762AA0C4">
      <w:start w:val="1"/>
      <w:numFmt w:val="lowerRoman"/>
      <w:lvlText w:val="%3"/>
      <w:lvlJc w:val="left"/>
      <w:pPr>
        <w:ind w:left="360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3" w:tplc="F1E68844">
      <w:start w:val="1"/>
      <w:numFmt w:val="decimal"/>
      <w:lvlText w:val="%4"/>
      <w:lvlJc w:val="left"/>
      <w:pPr>
        <w:ind w:left="432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4" w:tplc="325406D8">
      <w:start w:val="1"/>
      <w:numFmt w:val="lowerLetter"/>
      <w:lvlText w:val="%5"/>
      <w:lvlJc w:val="left"/>
      <w:pPr>
        <w:ind w:left="504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5" w:tplc="FF6EECAE">
      <w:start w:val="1"/>
      <w:numFmt w:val="lowerRoman"/>
      <w:lvlText w:val="%6"/>
      <w:lvlJc w:val="left"/>
      <w:pPr>
        <w:ind w:left="576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6" w:tplc="747076F0">
      <w:start w:val="1"/>
      <w:numFmt w:val="decimal"/>
      <w:lvlText w:val="%7"/>
      <w:lvlJc w:val="left"/>
      <w:pPr>
        <w:ind w:left="648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7" w:tplc="3E220FCC">
      <w:start w:val="1"/>
      <w:numFmt w:val="lowerLetter"/>
      <w:lvlText w:val="%8"/>
      <w:lvlJc w:val="left"/>
      <w:pPr>
        <w:ind w:left="720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8" w:tplc="44D4D466">
      <w:start w:val="1"/>
      <w:numFmt w:val="lowerRoman"/>
      <w:lvlText w:val="%9"/>
      <w:lvlJc w:val="left"/>
      <w:pPr>
        <w:ind w:left="792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abstractNum>
  <w:abstractNum w:abstractNumId="3" w15:restartNumberingAfterBreak="0">
    <w:nsid w:val="354E3290"/>
    <w:multiLevelType w:val="hybridMultilevel"/>
    <w:tmpl w:val="1482394C"/>
    <w:lvl w:ilvl="0" w:tplc="63EAA5CA">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1E60CC">
      <w:start w:val="1"/>
      <w:numFmt w:val="lowerLetter"/>
      <w:lvlText w:val="%2"/>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065AA">
      <w:start w:val="1"/>
      <w:numFmt w:val="lowerRoman"/>
      <w:lvlText w:val="%3"/>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A070B6">
      <w:start w:val="1"/>
      <w:numFmt w:val="decimal"/>
      <w:lvlText w:val="%4"/>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9C2770">
      <w:start w:val="1"/>
      <w:numFmt w:val="lowerLetter"/>
      <w:lvlText w:val="%5"/>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4AC90">
      <w:start w:val="1"/>
      <w:numFmt w:val="lowerRoman"/>
      <w:lvlText w:val="%6"/>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32E3C8">
      <w:start w:val="1"/>
      <w:numFmt w:val="decimal"/>
      <w:lvlText w:val="%7"/>
      <w:lvlJc w:val="left"/>
      <w:pPr>
        <w:ind w:left="7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1AE29E">
      <w:start w:val="1"/>
      <w:numFmt w:val="lowerLetter"/>
      <w:lvlText w:val="%8"/>
      <w:lvlJc w:val="left"/>
      <w:pPr>
        <w:ind w:left="8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AB732">
      <w:start w:val="1"/>
      <w:numFmt w:val="lowerRoman"/>
      <w:lvlText w:val="%9"/>
      <w:lvlJc w:val="left"/>
      <w:pPr>
        <w:ind w:left="9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FE2F8C"/>
    <w:multiLevelType w:val="hybridMultilevel"/>
    <w:tmpl w:val="843C5D5A"/>
    <w:lvl w:ilvl="0" w:tplc="CD4EDD92">
      <w:start w:val="1"/>
      <w:numFmt w:val="upp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CCA560">
      <w:start w:val="1"/>
      <w:numFmt w:val="decimal"/>
      <w:lvlText w:val="%2)"/>
      <w:lvlJc w:val="left"/>
      <w:pPr>
        <w:ind w:left="2252"/>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2" w:tplc="CA8E1E92">
      <w:start w:val="1"/>
      <w:numFmt w:val="lowerRoman"/>
      <w:lvlText w:val="%3"/>
      <w:lvlJc w:val="left"/>
      <w:pPr>
        <w:ind w:left="324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3" w:tplc="066CB922">
      <w:start w:val="1"/>
      <w:numFmt w:val="decimal"/>
      <w:lvlText w:val="%4"/>
      <w:lvlJc w:val="left"/>
      <w:pPr>
        <w:ind w:left="396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4" w:tplc="D27A093C">
      <w:start w:val="1"/>
      <w:numFmt w:val="lowerLetter"/>
      <w:lvlText w:val="%5"/>
      <w:lvlJc w:val="left"/>
      <w:pPr>
        <w:ind w:left="468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5" w:tplc="90128428">
      <w:start w:val="1"/>
      <w:numFmt w:val="lowerRoman"/>
      <w:lvlText w:val="%6"/>
      <w:lvlJc w:val="left"/>
      <w:pPr>
        <w:ind w:left="540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6" w:tplc="7458D218">
      <w:start w:val="1"/>
      <w:numFmt w:val="decimal"/>
      <w:lvlText w:val="%7"/>
      <w:lvlJc w:val="left"/>
      <w:pPr>
        <w:ind w:left="612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7" w:tplc="8BA84810">
      <w:start w:val="1"/>
      <w:numFmt w:val="lowerLetter"/>
      <w:lvlText w:val="%8"/>
      <w:lvlJc w:val="left"/>
      <w:pPr>
        <w:ind w:left="684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8" w:tplc="0080731A">
      <w:start w:val="1"/>
      <w:numFmt w:val="lowerRoman"/>
      <w:lvlText w:val="%9"/>
      <w:lvlJc w:val="left"/>
      <w:pPr>
        <w:ind w:left="7560"/>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abstractNum>
  <w:abstractNum w:abstractNumId="5" w15:restartNumberingAfterBreak="0">
    <w:nsid w:val="792714D2"/>
    <w:multiLevelType w:val="hybridMultilevel"/>
    <w:tmpl w:val="FB104FA8"/>
    <w:lvl w:ilvl="0" w:tplc="2EB8CF5C">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0073D0">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52ECEE">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A3680">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847CA">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D0A07A">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4CE1C8">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AA1C6">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61B2C">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4B"/>
    <w:rsid w:val="001150B0"/>
    <w:rsid w:val="00902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A7F77-3B9D-41D4-AF11-DE0D473F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B4B"/>
    <w:rPr>
      <w:rFonts w:ascii="Calibri" w:eastAsia="Calibri" w:hAnsi="Calibri" w:cs="Calibri"/>
      <w:color w:val="000000"/>
    </w:rPr>
  </w:style>
  <w:style w:type="paragraph" w:styleId="Heading3">
    <w:name w:val="heading 3"/>
    <w:next w:val="Normal"/>
    <w:link w:val="Heading3Char"/>
    <w:uiPriority w:val="9"/>
    <w:unhideWhenUsed/>
    <w:qFormat/>
    <w:rsid w:val="00902B4B"/>
    <w:pPr>
      <w:keepNext/>
      <w:keepLines/>
      <w:spacing w:after="14" w:line="250" w:lineRule="auto"/>
      <w:ind w:left="9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rsid w:val="00902B4B"/>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2B4B"/>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902B4B"/>
    <w:rPr>
      <w:rFonts w:ascii="Times New Roman" w:eastAsia="Times New Roman" w:hAnsi="Times New Roman" w:cs="Times New Roman"/>
      <w:b/>
      <w:color w:val="000000"/>
      <w:sz w:val="24"/>
    </w:rPr>
  </w:style>
  <w:style w:type="table" w:customStyle="1" w:styleId="TableGrid">
    <w:name w:val="TableGrid"/>
    <w:rsid w:val="00902B4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2016-09-15T19:15:00Z</dcterms:created>
  <dcterms:modified xsi:type="dcterms:W3CDTF">2016-09-15T19:15:00Z</dcterms:modified>
</cp:coreProperties>
</file>