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19" w:type="dxa"/>
        <w:tblInd w:w="0" w:type="dxa"/>
        <w:tblCellMar>
          <w:top w:w="7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8670"/>
      </w:tblGrid>
      <w:tr w:rsidR="00E6599D" w:rsidTr="00E6599D">
        <w:trPr>
          <w:trHeight w:val="103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6599D" w:rsidRDefault="00E6599D" w:rsidP="004E480E">
            <w:pPr>
              <w:spacing w:after="1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5.7 </w:t>
            </w:r>
          </w:p>
          <w:p w:rsidR="00E6599D" w:rsidRDefault="00E6599D" w:rsidP="004E480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6599D" w:rsidRDefault="00E6599D" w:rsidP="004E480E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Faculty Rank and Promotion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(Approved 9-8-1998; Revised 2-2-2004, 7-12-2010; Reaffirmed 11-4-</w:t>
            </w:r>
          </w:p>
          <w:p w:rsidR="00E6599D" w:rsidRDefault="00E6599D" w:rsidP="004E480E">
            <w:pPr>
              <w:spacing w:after="32"/>
              <w:ind w:left="115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2013)   </w:t>
            </w:r>
          </w:p>
          <w:p w:rsidR="00E6599D" w:rsidRDefault="00E6599D" w:rsidP="004E480E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Appointments of faculty to academic rank will be made by the Board upon recommendation of the President and the Chief Academic Officer. </w:t>
            </w:r>
          </w:p>
        </w:tc>
      </w:tr>
    </w:tbl>
    <w:p w:rsidR="00E6599D" w:rsidRDefault="00E6599D" w:rsidP="00E6599D">
      <w:pPr>
        <w:spacing w:after="6"/>
        <w:ind w:left="27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599D" w:rsidRDefault="00E6599D" w:rsidP="00E6599D">
      <w:pPr>
        <w:spacing w:after="0"/>
        <w:ind w:left="180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Procedures:  </w:t>
      </w:r>
      <w:r>
        <w:rPr>
          <w:rFonts w:ascii="Times New Roman" w:eastAsia="Times New Roman" w:hAnsi="Times New Roman" w:cs="Times New Roman"/>
          <w:b/>
          <w:i/>
          <w:sz w:val="18"/>
        </w:rPr>
        <w:t>(Revised 7-12-2010, 11-4-2013)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6599D" w:rsidRDefault="00E6599D" w:rsidP="00E6599D">
      <w:pPr>
        <w:spacing w:after="104"/>
        <w:ind w:left="180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6599D" w:rsidRDefault="00E6599D" w:rsidP="00E6599D">
      <w:pPr>
        <w:numPr>
          <w:ilvl w:val="0"/>
          <w:numId w:val="1"/>
        </w:numPr>
        <w:spacing w:after="3" w:line="247" w:lineRule="auto"/>
        <w:ind w:right="201" w:hanging="4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Applicable titles include Instructor (default appointment at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hire), Assistant Professor, Associate Professor, and Professor.  The College reserves the right to make appointments to Assistant Professor, Associate Professor, or Professor at hire based on established criteria.   </w:t>
      </w:r>
    </w:p>
    <w:p w:rsidR="00E6599D" w:rsidRDefault="00E6599D" w:rsidP="00E6599D">
      <w:pPr>
        <w:spacing w:after="26"/>
        <w:ind w:left="27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599D" w:rsidRDefault="00E6599D" w:rsidP="00E6599D">
      <w:pPr>
        <w:numPr>
          <w:ilvl w:val="0"/>
          <w:numId w:val="1"/>
        </w:numPr>
        <w:spacing w:after="3" w:line="247" w:lineRule="auto"/>
        <w:ind w:right="201" w:hanging="4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Faculty on continuing contracts are eligible to receive rank promotions and associated salary adjustments based upon established criteria and a review conducted by the Rank and Promotion Committee. </w:t>
      </w:r>
    </w:p>
    <w:p w:rsidR="00E6599D" w:rsidRDefault="00E6599D" w:rsidP="00E6599D">
      <w:pPr>
        <w:spacing w:after="0"/>
        <w:ind w:left="310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6599D" w:rsidRDefault="00E6599D" w:rsidP="00E6599D">
      <w:pPr>
        <w:numPr>
          <w:ilvl w:val="0"/>
          <w:numId w:val="1"/>
        </w:numPr>
        <w:spacing w:after="3" w:line="247" w:lineRule="auto"/>
        <w:ind w:right="201" w:hanging="4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Limitations to the number of faculty promoted annually will apply. </w:t>
      </w:r>
    </w:p>
    <w:p w:rsidR="00E6599D" w:rsidRDefault="00E6599D" w:rsidP="00E6599D">
      <w:pPr>
        <w:spacing w:after="56"/>
        <w:ind w:left="306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6599D" w:rsidRDefault="00E6599D" w:rsidP="00E6599D">
      <w:pPr>
        <w:numPr>
          <w:ilvl w:val="0"/>
          <w:numId w:val="1"/>
        </w:numPr>
        <w:spacing w:after="3" w:line="247" w:lineRule="auto"/>
        <w:ind w:right="201" w:hanging="4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College reserves the right to suspend the rank and promotion system should budget conditions warrant.   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150B0" w:rsidRDefault="001150B0"/>
    <w:sectPr w:rsidR="00115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66FBA"/>
    <w:multiLevelType w:val="hybridMultilevel"/>
    <w:tmpl w:val="05C843F8"/>
    <w:lvl w:ilvl="0" w:tplc="FE94FDA0">
      <w:start w:val="1"/>
      <w:numFmt w:val="upperLetter"/>
      <w:lvlText w:val="%1.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6F898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A8464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807626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025C8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83C90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A4CFA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6222F0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E3854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9D"/>
    <w:rsid w:val="001150B0"/>
    <w:rsid w:val="00E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BD4C9-951D-41E2-AF73-18EDFFAD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99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659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Aguilar</dc:creator>
  <cp:keywords/>
  <dc:description/>
  <cp:lastModifiedBy>Kimberly Aguilar</cp:lastModifiedBy>
  <cp:revision>1</cp:revision>
  <dcterms:created xsi:type="dcterms:W3CDTF">2016-09-15T15:45:00Z</dcterms:created>
  <dcterms:modified xsi:type="dcterms:W3CDTF">2016-09-15T15:46:00Z</dcterms:modified>
</cp:coreProperties>
</file>